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173FBF">
        <w:t>Februar</w:t>
      </w:r>
      <w:r w:rsidR="00A574D0">
        <w:t xml:space="preserve">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hyperlink r:id="rId6" w:history="1">
        <w:r w:rsidR="00A574D0">
          <w:rPr>
            <w:rStyle w:val="Hyperlink"/>
          </w:rPr>
          <w:t>https://www.meilhaus.de/infos/news/presse/2020-q1</w:t>
        </w:r>
      </w:hyperlink>
      <w:r w:rsidR="00007979" w:rsidRPr="009C7553">
        <w:br/>
      </w:r>
      <w:r w:rsidR="00600F9D">
        <w:t>PR06</w:t>
      </w:r>
      <w:r w:rsidR="00173FBF">
        <w:t>-2020-Tabor-Serien</w:t>
      </w:r>
      <w:r w:rsidR="00007979" w:rsidRPr="009C7553">
        <w:t>.docx</w:t>
      </w:r>
      <w:r w:rsidR="00007979" w:rsidRPr="009C7553">
        <w:br/>
      </w:r>
      <w:r w:rsidR="00600F9D">
        <w:t>PR06</w:t>
      </w:r>
      <w:r w:rsidR="00173FBF">
        <w:t>-2020-Tabor-Serien</w:t>
      </w:r>
      <w:r w:rsidR="00406161" w:rsidRPr="009C7553">
        <w:t>-1</w:t>
      </w:r>
      <w:r w:rsidR="00007979" w:rsidRPr="009C7553">
        <w:t>.jpg</w:t>
      </w:r>
      <w:r w:rsidR="00007979" w:rsidRPr="009C7553">
        <w:br/>
      </w:r>
      <w:r w:rsidR="00600F9D">
        <w:t>PR06</w:t>
      </w:r>
      <w:r w:rsidR="00173FBF">
        <w:t>-2020-Tabor-Serien</w:t>
      </w:r>
      <w:r w:rsidR="00406161" w:rsidRPr="009C7553">
        <w:t>-2</w:t>
      </w:r>
      <w:r w:rsidR="00007979" w:rsidRPr="009C7553">
        <w:t>.jpg</w:t>
      </w:r>
    </w:p>
    <w:p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r w:rsidR="00927361">
        <w:rPr>
          <w:lang w:val="en-US"/>
        </w:rPr>
        <w:t xml:space="preserve">Tabor Electronics </w:t>
      </w:r>
      <w:proofErr w:type="spellStart"/>
      <w:r w:rsidR="00927361">
        <w:rPr>
          <w:lang w:val="en-US"/>
        </w:rPr>
        <w:t>Seri</w:t>
      </w:r>
      <w:bookmarkStart w:id="0" w:name="_GoBack"/>
      <w:bookmarkEnd w:id="0"/>
      <w:r w:rsidR="00927361">
        <w:rPr>
          <w:lang w:val="en-US"/>
        </w:rPr>
        <w:t>en</w:t>
      </w:r>
      <w:proofErr w:type="spellEnd"/>
      <w:r w:rsidR="00927361">
        <w:rPr>
          <w:lang w:val="en-US"/>
        </w:rPr>
        <w:t xml:space="preserve"> Lucid, </w:t>
      </w:r>
      <w:proofErr w:type="spellStart"/>
      <w:r w:rsidR="00927361">
        <w:rPr>
          <w:lang w:val="en-US"/>
        </w:rPr>
        <w:t>Protheus</w:t>
      </w:r>
      <w:proofErr w:type="spellEnd"/>
      <w:r w:rsidR="00927361">
        <w:rPr>
          <w:lang w:val="en-US"/>
        </w:rPr>
        <w:t xml:space="preserve">, </w:t>
      </w:r>
      <w:r w:rsidR="00AB69B1">
        <w:rPr>
          <w:lang w:val="en-US"/>
        </w:rPr>
        <w:t>Signal Expert</w:t>
      </w:r>
      <w:r w:rsidR="0053596C" w:rsidRPr="00455B06">
        <w:rPr>
          <w:lang w:val="en-US"/>
        </w:rPr>
        <w:t xml:space="preserve"> </w:t>
      </w:r>
      <w:proofErr w:type="spellStart"/>
      <w:r w:rsidR="005E31DB" w:rsidRPr="00455B06">
        <w:rPr>
          <w:lang w:val="en-US"/>
        </w:rPr>
        <w:t>b</w:t>
      </w:r>
      <w:r w:rsidR="00867422" w:rsidRPr="00455B06">
        <w:rPr>
          <w:lang w:val="en-US"/>
        </w:rPr>
        <w:t>ei</w:t>
      </w:r>
      <w:proofErr w:type="spellEnd"/>
      <w:r w:rsidR="00867422" w:rsidRPr="00455B06">
        <w:rPr>
          <w:lang w:val="en-US"/>
        </w:rPr>
        <w:t xml:space="preserve"> </w:t>
      </w:r>
      <w:proofErr w:type="spellStart"/>
      <w:r w:rsidR="00867422" w:rsidRPr="00455B06">
        <w:rPr>
          <w:lang w:val="en-US"/>
        </w:rPr>
        <w:t>Meilhaus</w:t>
      </w:r>
      <w:proofErr w:type="spellEnd"/>
      <w:r w:rsidR="00867422" w:rsidRPr="00455B06">
        <w:rPr>
          <w:lang w:val="en-US"/>
        </w:rPr>
        <w:t xml:space="preserve"> Electronic GmbH</w:t>
      </w:r>
      <w:r w:rsidRPr="00455B06">
        <w:rPr>
          <w:lang w:val="en-US"/>
        </w:rPr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27361" w:rsidRDefault="00B56655" w:rsidP="006E0FE3">
      <w:pPr>
        <w:pStyle w:val="PR-Head1"/>
        <w:rPr>
          <w:lang w:val="en-US"/>
        </w:rPr>
      </w:pPr>
      <w:r>
        <w:rPr>
          <w:lang w:val="en-US"/>
        </w:rPr>
        <w:t>HF-</w:t>
      </w:r>
      <w:proofErr w:type="spellStart"/>
      <w:r>
        <w:rPr>
          <w:lang w:val="en-US"/>
        </w:rPr>
        <w:t>Messtechnik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Spitzenklasse</w:t>
      </w:r>
      <w:proofErr w:type="spellEnd"/>
    </w:p>
    <w:p w:rsidR="00EF3E9B" w:rsidRPr="009C7553" w:rsidRDefault="00F673F9" w:rsidP="00476FA9">
      <w:pPr>
        <w:pStyle w:val="PR-Head2"/>
      </w:pPr>
      <w:r>
        <w:t xml:space="preserve">Tabor Electronics HF-Signalgeneratoren </w:t>
      </w:r>
      <w:proofErr w:type="spellStart"/>
      <w:r>
        <w:t>Lucid</w:t>
      </w:r>
      <w:proofErr w:type="spellEnd"/>
      <w:r>
        <w:t xml:space="preserve">, Proteus, </w:t>
      </w:r>
      <w:r w:rsidR="004A6E22">
        <w:t>S</w:t>
      </w:r>
      <w:r w:rsidR="007F6853">
        <w:t xml:space="preserve">ignal </w:t>
      </w:r>
      <w:r w:rsidR="004A6E22">
        <w:t>E</w:t>
      </w:r>
      <w:r w:rsidR="007F6853">
        <w:t>xpert</w:t>
      </w:r>
      <w:r>
        <w:t xml:space="preserve"> </w:t>
      </w:r>
    </w:p>
    <w:p w:rsidR="007A06B4" w:rsidRDefault="00116270" w:rsidP="00116270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7A06B4">
        <w:rPr>
          <w:b/>
        </w:rPr>
        <w:t>Februar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r w:rsidR="007A06B4">
        <w:rPr>
          <w:b/>
        </w:rPr>
        <w:t xml:space="preserve">Ab sofort bei </w:t>
      </w:r>
      <w:proofErr w:type="spellStart"/>
      <w:r w:rsidR="007A06B4">
        <w:rPr>
          <w:b/>
        </w:rPr>
        <w:t>Meilhaus</w:t>
      </w:r>
      <w:proofErr w:type="spellEnd"/>
      <w:r w:rsidR="007A06B4">
        <w:rPr>
          <w:b/>
        </w:rPr>
        <w:t xml:space="preserve"> Electronic erhältlich sind </w:t>
      </w:r>
      <w:r w:rsidR="00867E6F">
        <w:rPr>
          <w:b/>
        </w:rPr>
        <w:t>die Produktserien</w:t>
      </w:r>
      <w:r w:rsidR="008B33BE">
        <w:rPr>
          <w:b/>
        </w:rPr>
        <w:t xml:space="preserve"> Proteus, </w:t>
      </w:r>
      <w:proofErr w:type="spellStart"/>
      <w:r w:rsidR="008B33BE">
        <w:rPr>
          <w:b/>
        </w:rPr>
        <w:t>Lucid</w:t>
      </w:r>
      <w:proofErr w:type="spellEnd"/>
      <w:r w:rsidR="00867E6F">
        <w:rPr>
          <w:b/>
        </w:rPr>
        <w:t xml:space="preserve"> und </w:t>
      </w:r>
      <w:r w:rsidR="004A6E22">
        <w:rPr>
          <w:b/>
        </w:rPr>
        <w:t>Signal Expert</w:t>
      </w:r>
      <w:r w:rsidR="007F6853">
        <w:rPr>
          <w:b/>
        </w:rPr>
        <w:t xml:space="preserve"> (SE</w:t>
      </w:r>
      <w:r w:rsidR="004A6E22">
        <w:rPr>
          <w:b/>
        </w:rPr>
        <w:t>)</w:t>
      </w:r>
      <w:r w:rsidR="00867E6F">
        <w:rPr>
          <w:b/>
        </w:rPr>
        <w:t xml:space="preserve"> des israelischen High-End-Herstellers Tabor Electronics. </w:t>
      </w:r>
      <w:r w:rsidR="00F673F9">
        <w:rPr>
          <w:b/>
        </w:rPr>
        <w:t>Tabor Electronics</w:t>
      </w:r>
      <w:r w:rsidR="008D442D">
        <w:rPr>
          <w:b/>
        </w:rPr>
        <w:t xml:space="preserve"> wurde 1971</w:t>
      </w:r>
      <w:r w:rsidR="009D2817">
        <w:rPr>
          <w:b/>
        </w:rPr>
        <w:t xml:space="preserve"> in</w:t>
      </w:r>
      <w:r w:rsidR="008D442D">
        <w:rPr>
          <w:b/>
        </w:rPr>
        <w:t xml:space="preserve"> Haifa gegründet und hat sich seitdem als </w:t>
      </w:r>
      <w:r w:rsidR="002D3424">
        <w:rPr>
          <w:b/>
        </w:rPr>
        <w:t>Hersteller kostengünstiger HF-Mess- und Prüftechnik der Spitzenklasse</w:t>
      </w:r>
      <w:r w:rsidR="008D442D">
        <w:rPr>
          <w:b/>
        </w:rPr>
        <w:t xml:space="preserve"> etabliert.</w:t>
      </w:r>
      <w:r w:rsidR="003A58E3">
        <w:rPr>
          <w:b/>
        </w:rPr>
        <w:t xml:space="preserve"> </w:t>
      </w:r>
      <w:r w:rsidR="001D6D3C">
        <w:rPr>
          <w:b/>
        </w:rPr>
        <w:t>I</w:t>
      </w:r>
      <w:r w:rsidR="004878D7">
        <w:rPr>
          <w:b/>
        </w:rPr>
        <w:t xml:space="preserve">nnovative Ingenieurskunst und erstrangige Eigenentwicklungen </w:t>
      </w:r>
      <w:r w:rsidR="001C5897">
        <w:rPr>
          <w:b/>
        </w:rPr>
        <w:t>mach</w:t>
      </w:r>
      <w:r w:rsidR="001D6D3C">
        <w:rPr>
          <w:b/>
        </w:rPr>
        <w:t xml:space="preserve">en Tabor Electronics zu einem renommierten Zulieferer von OEM-Produkten für die führenden Marken der Branche. </w:t>
      </w:r>
      <w:r w:rsidR="00CC5404">
        <w:rPr>
          <w:b/>
        </w:rPr>
        <w:t xml:space="preserve">Bei den Geräten der Serien Proteus, </w:t>
      </w:r>
      <w:proofErr w:type="spellStart"/>
      <w:r w:rsidR="008B33BE">
        <w:rPr>
          <w:b/>
        </w:rPr>
        <w:t>Lucid</w:t>
      </w:r>
      <w:proofErr w:type="spellEnd"/>
      <w:r w:rsidR="008B33BE">
        <w:rPr>
          <w:b/>
        </w:rPr>
        <w:t xml:space="preserve"> </w:t>
      </w:r>
      <w:r w:rsidR="00CC5404">
        <w:rPr>
          <w:b/>
        </w:rPr>
        <w:t xml:space="preserve">und </w:t>
      </w:r>
      <w:r w:rsidR="007F6853">
        <w:rPr>
          <w:b/>
        </w:rPr>
        <w:t>Signal Expert</w:t>
      </w:r>
      <w:r w:rsidR="00CC5404">
        <w:rPr>
          <w:b/>
        </w:rPr>
        <w:t xml:space="preserve"> handelt es sich um HF-Signalgeneratoren mit folgenden besonderen Merkmalen: die Proteus-Geräte zeichnen sich durch besonders viele Kanäle (2 bis 12) aus, die </w:t>
      </w:r>
      <w:proofErr w:type="spellStart"/>
      <w:r w:rsidR="00CC5404">
        <w:rPr>
          <w:b/>
        </w:rPr>
        <w:t>Lucid</w:t>
      </w:r>
      <w:proofErr w:type="spellEnd"/>
      <w:r w:rsidR="00CC5404">
        <w:rPr>
          <w:b/>
        </w:rPr>
        <w:t xml:space="preserve">-Geräte sind als Portable- oder Desktop-Version mit einem Kanal erhältlich und die </w:t>
      </w:r>
      <w:r w:rsidR="001C5897">
        <w:rPr>
          <w:b/>
        </w:rPr>
        <w:t>Signal-Expert</w:t>
      </w:r>
      <w:r w:rsidR="00CC5404">
        <w:rPr>
          <w:b/>
        </w:rPr>
        <w:t xml:space="preserve">-Geräte </w:t>
      </w:r>
      <w:r w:rsidR="00DD5AA2">
        <w:rPr>
          <w:b/>
        </w:rPr>
        <w:t xml:space="preserve">sind zusätzlich </w:t>
      </w:r>
      <w:proofErr w:type="spellStart"/>
      <w:r w:rsidR="00DD5AA2">
        <w:rPr>
          <w:b/>
        </w:rPr>
        <w:t>Arbiträrsignalgeneratoren</w:t>
      </w:r>
      <w:proofErr w:type="spellEnd"/>
      <w:r w:rsidR="00DD5AA2">
        <w:rPr>
          <w:b/>
        </w:rPr>
        <w:t xml:space="preserve"> mit niederen Frequenzen. </w:t>
      </w:r>
    </w:p>
    <w:p w:rsidR="00EB5B41" w:rsidRDefault="00EA1365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proofErr w:type="spellStart"/>
      <w:r>
        <w:rPr>
          <w:sz w:val="22"/>
          <w:szCs w:val="22"/>
        </w:rPr>
        <w:t>Meilhaus</w:t>
      </w:r>
      <w:proofErr w:type="spellEnd"/>
      <w:r>
        <w:rPr>
          <w:sz w:val="22"/>
          <w:szCs w:val="22"/>
        </w:rPr>
        <w:t xml:space="preserve"> Electronic GmbH hat drei neue Produktserien im Sortiment. Es handelt sich um kostengünstige und dabei qualitativ hochwertige HF-Signalgeneratoren des israelischen Herstellers Tabor Electronics. Die Proteus-Serie ist die jüngste Eigenentwicklung aus dem Hause Tabor und </w:t>
      </w:r>
      <w:r w:rsidR="00D87567">
        <w:rPr>
          <w:sz w:val="22"/>
          <w:szCs w:val="22"/>
        </w:rPr>
        <w:t>präsentiert die</w:t>
      </w:r>
      <w:r w:rsidR="00C1355A">
        <w:rPr>
          <w:sz w:val="22"/>
          <w:szCs w:val="22"/>
        </w:rPr>
        <w:t xml:space="preserve"> weltersten </w:t>
      </w:r>
      <w:proofErr w:type="spellStart"/>
      <w:r w:rsidR="00C1355A">
        <w:rPr>
          <w:sz w:val="22"/>
          <w:szCs w:val="22"/>
        </w:rPr>
        <w:t>Arbitrary</w:t>
      </w:r>
      <w:proofErr w:type="spellEnd"/>
      <w:r w:rsidR="00C1355A">
        <w:rPr>
          <w:sz w:val="22"/>
          <w:szCs w:val="22"/>
        </w:rPr>
        <w:t xml:space="preserve"> </w:t>
      </w:r>
      <w:proofErr w:type="spellStart"/>
      <w:r w:rsidR="00C1355A">
        <w:rPr>
          <w:sz w:val="22"/>
          <w:szCs w:val="22"/>
        </w:rPr>
        <w:t>Waveform</w:t>
      </w:r>
      <w:proofErr w:type="spellEnd"/>
      <w:r w:rsidR="00C1355A">
        <w:rPr>
          <w:sz w:val="22"/>
          <w:szCs w:val="22"/>
        </w:rPr>
        <w:t xml:space="preserve"> Receiver</w:t>
      </w:r>
      <w:r w:rsidR="00EB5B41">
        <w:rPr>
          <w:sz w:val="22"/>
          <w:szCs w:val="22"/>
        </w:rPr>
        <w:t>. Proteus-Geräte vereinen einen Hochgeschwindigkeits-</w:t>
      </w:r>
      <w:proofErr w:type="spellStart"/>
      <w:r w:rsidR="00EB5B41">
        <w:rPr>
          <w:sz w:val="22"/>
          <w:szCs w:val="22"/>
        </w:rPr>
        <w:t>Arbitrary</w:t>
      </w:r>
      <w:proofErr w:type="spellEnd"/>
      <w:r w:rsidR="00EB5B41">
        <w:rPr>
          <w:sz w:val="22"/>
          <w:szCs w:val="22"/>
        </w:rPr>
        <w:t>-</w:t>
      </w:r>
      <w:proofErr w:type="spellStart"/>
      <w:r w:rsidR="00EB5B41">
        <w:rPr>
          <w:sz w:val="22"/>
          <w:szCs w:val="22"/>
        </w:rPr>
        <w:t>Waveform</w:t>
      </w:r>
      <w:proofErr w:type="spellEnd"/>
      <w:r w:rsidR="00EB5B41">
        <w:rPr>
          <w:sz w:val="22"/>
          <w:szCs w:val="22"/>
        </w:rPr>
        <w:t>-Generator, einen Hochgeschwindigkeits-</w:t>
      </w:r>
      <w:proofErr w:type="spellStart"/>
      <w:r w:rsidR="00EB5B41">
        <w:rPr>
          <w:sz w:val="22"/>
          <w:szCs w:val="22"/>
        </w:rPr>
        <w:t>Digitizer</w:t>
      </w:r>
      <w:proofErr w:type="spellEnd"/>
      <w:r w:rsidR="00EB5B41">
        <w:rPr>
          <w:sz w:val="22"/>
          <w:szCs w:val="22"/>
        </w:rPr>
        <w:t xml:space="preserve"> und ein vom Benutzer programmierbares FPGA in einem einzigen Instrument. So lassen sich digitale Signal</w:t>
      </w:r>
      <w:r w:rsidR="005F4288">
        <w:rPr>
          <w:sz w:val="22"/>
          <w:szCs w:val="22"/>
        </w:rPr>
        <w:t>e</w:t>
      </w:r>
      <w:r w:rsidR="00EB5B41">
        <w:rPr>
          <w:sz w:val="22"/>
          <w:szCs w:val="22"/>
        </w:rPr>
        <w:t xml:space="preserve"> mit einem einzigen Instrument senden, empfangen und verarbeiten. </w:t>
      </w:r>
      <w:r w:rsidR="005F4288">
        <w:rPr>
          <w:sz w:val="22"/>
          <w:szCs w:val="22"/>
        </w:rPr>
        <w:t xml:space="preserve">Die Geräte der Proteus-Serie </w:t>
      </w:r>
      <w:r w:rsidR="00102538">
        <w:rPr>
          <w:sz w:val="22"/>
          <w:szCs w:val="22"/>
        </w:rPr>
        <w:t>sind in drei Varianten erhältlich: als Desktop/Stand-</w:t>
      </w:r>
      <w:proofErr w:type="spellStart"/>
      <w:r w:rsidR="00102538">
        <w:rPr>
          <w:sz w:val="22"/>
          <w:szCs w:val="22"/>
        </w:rPr>
        <w:t>alone</w:t>
      </w:r>
      <w:proofErr w:type="spellEnd"/>
      <w:r w:rsidR="00102538">
        <w:rPr>
          <w:sz w:val="22"/>
          <w:szCs w:val="22"/>
        </w:rPr>
        <w:t xml:space="preserve"> Serie (Touch-Screen-LCD), als Desktop/modulare Serie oder </w:t>
      </w:r>
      <w:r w:rsidR="005F4288">
        <w:rPr>
          <w:sz w:val="22"/>
          <w:szCs w:val="22"/>
        </w:rPr>
        <w:t>basieren</w:t>
      </w:r>
      <w:r w:rsidR="00102538">
        <w:rPr>
          <w:sz w:val="22"/>
          <w:szCs w:val="22"/>
        </w:rPr>
        <w:t>d</w:t>
      </w:r>
      <w:r w:rsidR="005F4288">
        <w:rPr>
          <w:sz w:val="22"/>
          <w:szCs w:val="22"/>
        </w:rPr>
        <w:t xml:space="preserve"> auf einer </w:t>
      </w:r>
      <w:proofErr w:type="spellStart"/>
      <w:r w:rsidR="005F4288">
        <w:rPr>
          <w:sz w:val="22"/>
          <w:szCs w:val="22"/>
        </w:rPr>
        <w:t>PXIe</w:t>
      </w:r>
      <w:proofErr w:type="spellEnd"/>
      <w:r w:rsidR="005F4288">
        <w:rPr>
          <w:sz w:val="22"/>
          <w:szCs w:val="22"/>
        </w:rPr>
        <w:t>-Plattform</w:t>
      </w:r>
      <w:r w:rsidR="00102538">
        <w:rPr>
          <w:sz w:val="22"/>
          <w:szCs w:val="22"/>
        </w:rPr>
        <w:t>.</w:t>
      </w:r>
      <w:r w:rsidR="002415C7">
        <w:rPr>
          <w:sz w:val="22"/>
          <w:szCs w:val="22"/>
        </w:rPr>
        <w:t xml:space="preserve"> Sie sind mit 2, 4, 6, 8 oder 12 Kanälen ausgestattet</w:t>
      </w:r>
      <w:r w:rsidR="00BB6897">
        <w:rPr>
          <w:sz w:val="22"/>
          <w:szCs w:val="22"/>
        </w:rPr>
        <w:t xml:space="preserve">, haben eine Sampling Rate von 1,25 GS/s, 2,5 GS/s oder 9 GS/s, eine 16 </w:t>
      </w:r>
      <w:proofErr w:type="spellStart"/>
      <w:r w:rsidR="00BB6897">
        <w:rPr>
          <w:sz w:val="22"/>
          <w:szCs w:val="22"/>
        </w:rPr>
        <w:t>bit</w:t>
      </w:r>
      <w:proofErr w:type="spellEnd"/>
      <w:r w:rsidR="00BB6897">
        <w:rPr>
          <w:sz w:val="22"/>
          <w:szCs w:val="22"/>
        </w:rPr>
        <w:t xml:space="preserve">  Auflösung und eine Bandbreite bis 9 GHz.</w:t>
      </w:r>
      <w:r w:rsidR="0001767F">
        <w:rPr>
          <w:sz w:val="22"/>
          <w:szCs w:val="22"/>
        </w:rPr>
        <w:t xml:space="preserve"> </w:t>
      </w:r>
    </w:p>
    <w:p w:rsidR="00A3006B" w:rsidRDefault="00A3006B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proofErr w:type="spellStart"/>
      <w:r>
        <w:rPr>
          <w:sz w:val="22"/>
          <w:szCs w:val="22"/>
        </w:rPr>
        <w:t>Lucid</w:t>
      </w:r>
      <w:proofErr w:type="spellEnd"/>
      <w:r>
        <w:rPr>
          <w:sz w:val="22"/>
          <w:szCs w:val="22"/>
        </w:rPr>
        <w:t xml:space="preserve">-Serie </w:t>
      </w:r>
      <w:r w:rsidR="007905D4">
        <w:rPr>
          <w:sz w:val="22"/>
          <w:szCs w:val="22"/>
        </w:rPr>
        <w:t xml:space="preserve">ist ebenfalls neu im Spektrum </w:t>
      </w:r>
      <w:r w:rsidR="004E376A">
        <w:rPr>
          <w:sz w:val="22"/>
          <w:szCs w:val="22"/>
        </w:rPr>
        <w:t xml:space="preserve">des israelischen Herstellers und </w:t>
      </w:r>
      <w:r w:rsidR="007905D4">
        <w:rPr>
          <w:sz w:val="22"/>
          <w:szCs w:val="22"/>
        </w:rPr>
        <w:t>präsentiert</w:t>
      </w:r>
      <w:r w:rsidR="000D0488">
        <w:rPr>
          <w:sz w:val="22"/>
          <w:szCs w:val="22"/>
        </w:rPr>
        <w:t xml:space="preserve"> analoge,</w:t>
      </w:r>
      <w:r w:rsidR="00EC46C3" w:rsidRPr="00EC46C3">
        <w:rPr>
          <w:sz w:val="22"/>
          <w:szCs w:val="22"/>
        </w:rPr>
        <w:t xml:space="preserve">  modulare </w:t>
      </w:r>
      <w:r w:rsidR="000D0488">
        <w:rPr>
          <w:sz w:val="22"/>
          <w:szCs w:val="22"/>
        </w:rPr>
        <w:t>1-Kanal-</w:t>
      </w:r>
      <w:r w:rsidR="00EC46C3" w:rsidRPr="00EC46C3">
        <w:rPr>
          <w:sz w:val="22"/>
          <w:szCs w:val="22"/>
        </w:rPr>
        <w:t>HF-Signal-Generatoren</w:t>
      </w:r>
      <w:r w:rsidR="00DA4B7D">
        <w:rPr>
          <w:sz w:val="22"/>
          <w:szCs w:val="22"/>
        </w:rPr>
        <w:t xml:space="preserve"> bis 12 GHz. Die Geräte der </w:t>
      </w:r>
      <w:proofErr w:type="spellStart"/>
      <w:r w:rsidR="00DA4B7D">
        <w:rPr>
          <w:sz w:val="22"/>
          <w:szCs w:val="22"/>
        </w:rPr>
        <w:t>Lucid</w:t>
      </w:r>
      <w:proofErr w:type="spellEnd"/>
      <w:r w:rsidR="00DA4B7D">
        <w:rPr>
          <w:sz w:val="22"/>
          <w:szCs w:val="22"/>
        </w:rPr>
        <w:t xml:space="preserve">-Serie vereinen neueste </w:t>
      </w:r>
      <w:r w:rsidR="00DA4B7D">
        <w:rPr>
          <w:sz w:val="22"/>
          <w:szCs w:val="22"/>
        </w:rPr>
        <w:lastRenderedPageBreak/>
        <w:t xml:space="preserve">Technologien und höchste Leistung in kleinstem Gehäuse und zeichnen sich besonders aus durch eine sehr schnelle Schaltgeschwindigkeit </w:t>
      </w:r>
      <w:r w:rsidR="0004663C">
        <w:rPr>
          <w:sz w:val="22"/>
          <w:szCs w:val="22"/>
        </w:rPr>
        <w:t>(&lt;</w:t>
      </w:r>
      <w:r w:rsidR="00DA4B7D">
        <w:rPr>
          <w:sz w:val="22"/>
          <w:szCs w:val="22"/>
        </w:rPr>
        <w:t xml:space="preserve"> 100 µs), </w:t>
      </w:r>
      <w:r w:rsidR="0004663C">
        <w:rPr>
          <w:sz w:val="22"/>
          <w:szCs w:val="22"/>
        </w:rPr>
        <w:t xml:space="preserve">max. Ausgangsleistung +15dBm, </w:t>
      </w:r>
      <w:r w:rsidR="00DA4B7D">
        <w:rPr>
          <w:sz w:val="22"/>
          <w:szCs w:val="22"/>
        </w:rPr>
        <w:t>eine überragende Signalintegrität neben einem außergewöhnlich niedrigen Phasenrauschen (</w:t>
      </w:r>
      <w:r w:rsidR="00DA4B7D" w:rsidRPr="00DA0CC2">
        <w:rPr>
          <w:sz w:val="22"/>
          <w:szCs w:val="22"/>
        </w:rPr>
        <w:t xml:space="preserve">-145 </w:t>
      </w:r>
      <w:proofErr w:type="spellStart"/>
      <w:r w:rsidR="00DA4B7D" w:rsidRPr="00DA0CC2">
        <w:rPr>
          <w:sz w:val="22"/>
          <w:szCs w:val="22"/>
        </w:rPr>
        <w:t>dBc</w:t>
      </w:r>
      <w:proofErr w:type="spellEnd"/>
      <w:r w:rsidR="00DA4B7D" w:rsidRPr="00DA0CC2">
        <w:rPr>
          <w:sz w:val="22"/>
          <w:szCs w:val="22"/>
        </w:rPr>
        <w:t>/Hz bei 100 MHz und 10 kHz Offset</w:t>
      </w:r>
      <w:r w:rsidR="00DA4B7D">
        <w:rPr>
          <w:sz w:val="22"/>
          <w:szCs w:val="22"/>
        </w:rPr>
        <w:t xml:space="preserve">) sowie alle notwendigen Modulationen für analoge Kommunikations-Systeme. </w:t>
      </w:r>
      <w:r w:rsidR="000D0488">
        <w:rPr>
          <w:sz w:val="22"/>
          <w:szCs w:val="22"/>
        </w:rPr>
        <w:t xml:space="preserve">Erhältlich sind die Geräte der </w:t>
      </w:r>
      <w:proofErr w:type="spellStart"/>
      <w:r w:rsidR="000D0488">
        <w:rPr>
          <w:sz w:val="22"/>
          <w:szCs w:val="22"/>
        </w:rPr>
        <w:t>Lucid</w:t>
      </w:r>
      <w:proofErr w:type="spellEnd"/>
      <w:r w:rsidR="000D0488">
        <w:rPr>
          <w:sz w:val="22"/>
          <w:szCs w:val="22"/>
        </w:rPr>
        <w:t>-Serie als portable oder Desktop-Version, jeweils mit 3, 6 oder 12 GH</w:t>
      </w:r>
      <w:r w:rsidR="00DA4B7D">
        <w:rPr>
          <w:sz w:val="22"/>
          <w:szCs w:val="22"/>
        </w:rPr>
        <w:t>z</w:t>
      </w:r>
      <w:r w:rsidR="000D0488">
        <w:rPr>
          <w:sz w:val="22"/>
          <w:szCs w:val="22"/>
        </w:rPr>
        <w:t xml:space="preserve">. </w:t>
      </w:r>
      <w:r w:rsidR="00441A65">
        <w:rPr>
          <w:sz w:val="22"/>
          <w:szCs w:val="22"/>
        </w:rPr>
        <w:t xml:space="preserve">In ihrer tragbaren Version können die HF-Signal-Generatoren entweder als Tischgerät oder mobil im Feld eingesetzt werden. Sie verfügen über einen Batteriebetrieb bis zwei Stunden und </w:t>
      </w:r>
      <w:r w:rsidR="009E6864">
        <w:rPr>
          <w:sz w:val="22"/>
          <w:szCs w:val="22"/>
        </w:rPr>
        <w:t>eine a</w:t>
      </w:r>
      <w:r w:rsidR="009E6864" w:rsidRPr="009E6864">
        <w:rPr>
          <w:sz w:val="22"/>
          <w:szCs w:val="22"/>
        </w:rPr>
        <w:t xml:space="preserve">ustauschbare Micro-SD-Karte für </w:t>
      </w:r>
      <w:r w:rsidR="009E6864">
        <w:rPr>
          <w:sz w:val="22"/>
          <w:szCs w:val="22"/>
        </w:rPr>
        <w:t xml:space="preserve">die </w:t>
      </w:r>
      <w:r w:rsidR="009E6864" w:rsidRPr="009E6864">
        <w:rPr>
          <w:sz w:val="22"/>
          <w:szCs w:val="22"/>
        </w:rPr>
        <w:t>Sicherheit des Instruments.</w:t>
      </w:r>
      <w:r w:rsidR="009E6864">
        <w:rPr>
          <w:sz w:val="22"/>
          <w:szCs w:val="22"/>
        </w:rPr>
        <w:t xml:space="preserve"> Die Desktop-Variante präsentiert sich im extra-kompakten Gehäuse </w:t>
      </w:r>
      <w:r w:rsidR="009A0E2D">
        <w:rPr>
          <w:sz w:val="22"/>
          <w:szCs w:val="22"/>
        </w:rPr>
        <w:t xml:space="preserve">und verfügt über eine integrierte SPI- und Micro-USB-Schnittstelle. Außerdem besteht die Möglichkeit zur Synchronisierung mehrerer Geräte. </w:t>
      </w:r>
    </w:p>
    <w:p w:rsidR="0081574D" w:rsidRDefault="0081574D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>Die Signal-Expert SE-Serie umfasst ein</w:t>
      </w:r>
      <w:r w:rsidR="00A10CD9">
        <w:rPr>
          <w:sz w:val="22"/>
          <w:szCs w:val="22"/>
        </w:rPr>
        <w:t>-</w:t>
      </w:r>
      <w:r>
        <w:rPr>
          <w:sz w:val="22"/>
          <w:szCs w:val="22"/>
        </w:rPr>
        <w:t xml:space="preserve"> oder zweikanalige 5 </w:t>
      </w:r>
      <w:proofErr w:type="spellStart"/>
      <w:r>
        <w:rPr>
          <w:sz w:val="22"/>
          <w:szCs w:val="22"/>
        </w:rPr>
        <w:t>Gs</w:t>
      </w:r>
      <w:proofErr w:type="spellEnd"/>
      <w:r>
        <w:rPr>
          <w:sz w:val="22"/>
          <w:szCs w:val="22"/>
        </w:rPr>
        <w:t xml:space="preserve">/s </w:t>
      </w:r>
      <w:r w:rsidR="00A10CD9">
        <w:rPr>
          <w:sz w:val="22"/>
          <w:szCs w:val="22"/>
        </w:rPr>
        <w:t>Arbiträr-</w:t>
      </w:r>
      <w:r>
        <w:rPr>
          <w:sz w:val="22"/>
          <w:szCs w:val="22"/>
        </w:rPr>
        <w:t xml:space="preserve">Signal-Generatoren mit 12 </w:t>
      </w:r>
      <w:proofErr w:type="spellStart"/>
      <w:r>
        <w:rPr>
          <w:sz w:val="22"/>
          <w:szCs w:val="22"/>
        </w:rPr>
        <w:t>bit</w:t>
      </w:r>
      <w:proofErr w:type="spellEnd"/>
      <w:r>
        <w:rPr>
          <w:sz w:val="22"/>
          <w:szCs w:val="22"/>
        </w:rPr>
        <w:t xml:space="preserve"> Auflösung und ein</w:t>
      </w:r>
      <w:r w:rsidR="00AE1BF9">
        <w:rPr>
          <w:sz w:val="22"/>
          <w:szCs w:val="22"/>
        </w:rPr>
        <w:t xml:space="preserve">er äquivalenten Abtastrate von </w:t>
      </w:r>
      <w:r>
        <w:rPr>
          <w:sz w:val="22"/>
          <w:szCs w:val="22"/>
        </w:rPr>
        <w:t>10 GS/s im HF-Modus. Mit einer analogen Bandbreite von fast 7 GHz erreichen die Generatoren Frequenzen, die weit über ihrer Abtastrate liegen. Die Kombination dieser großen analogen Bandbreite mit dem Multi-</w:t>
      </w:r>
      <w:proofErr w:type="spellStart"/>
      <w:r>
        <w:rPr>
          <w:sz w:val="22"/>
          <w:szCs w:val="22"/>
        </w:rPr>
        <w:t>Nyquist</w:t>
      </w:r>
      <w:proofErr w:type="spellEnd"/>
      <w:r>
        <w:rPr>
          <w:sz w:val="22"/>
          <w:szCs w:val="22"/>
        </w:rPr>
        <w:t xml:space="preserve">-Zonenbetrieb erlaubt den Geräten der SE-Serie, Anwendungen weit über das Basisband hinaus und bis in den Bereich der Mikrowellen-Frequenzen zu lösen. </w:t>
      </w:r>
      <w:r w:rsidR="00A10CD9">
        <w:rPr>
          <w:sz w:val="22"/>
          <w:szCs w:val="22"/>
        </w:rPr>
        <w:t xml:space="preserve">Damit </w:t>
      </w:r>
      <w:proofErr w:type="gramStart"/>
      <w:r w:rsidR="00A10CD9">
        <w:rPr>
          <w:sz w:val="22"/>
          <w:szCs w:val="22"/>
        </w:rPr>
        <w:t>gehören</w:t>
      </w:r>
      <w:proofErr w:type="gramEnd"/>
      <w:r w:rsidR="00A10CD9">
        <w:rPr>
          <w:sz w:val="22"/>
          <w:szCs w:val="22"/>
        </w:rPr>
        <w:t xml:space="preserve"> die Geräte der Tabor SE-Serie </w:t>
      </w:r>
      <w:r w:rsidR="00611EAC">
        <w:rPr>
          <w:sz w:val="22"/>
          <w:szCs w:val="22"/>
        </w:rPr>
        <w:t xml:space="preserve">zu den leistungsstärksten und dabei kostengünstigsten Arbiträr-Signal-Generatoren ihrer Klasse. </w:t>
      </w:r>
    </w:p>
    <w:p w:rsidR="001250B5" w:rsidRPr="009C7553" w:rsidRDefault="004768EE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Erhältlich </w:t>
      </w:r>
      <w:r w:rsidR="00B70304">
        <w:rPr>
          <w:sz w:val="22"/>
          <w:szCs w:val="22"/>
        </w:rPr>
        <w:t xml:space="preserve">sind die </w:t>
      </w:r>
      <w:r w:rsidR="00902A3E">
        <w:rPr>
          <w:sz w:val="22"/>
          <w:szCs w:val="22"/>
        </w:rPr>
        <w:t xml:space="preserve">HF-Signalgeneratoren der Tabor Electronics Serien Proteus, </w:t>
      </w:r>
      <w:proofErr w:type="spellStart"/>
      <w:r w:rsidR="00902A3E">
        <w:rPr>
          <w:sz w:val="22"/>
          <w:szCs w:val="22"/>
        </w:rPr>
        <w:t>Lucid</w:t>
      </w:r>
      <w:proofErr w:type="spellEnd"/>
      <w:r w:rsidR="00902A3E">
        <w:rPr>
          <w:sz w:val="22"/>
          <w:szCs w:val="22"/>
        </w:rPr>
        <w:t xml:space="preserve"> und Signal Expert </w:t>
      </w:r>
      <w:r w:rsidR="00116270" w:rsidRPr="009C7553">
        <w:rPr>
          <w:sz w:val="22"/>
          <w:szCs w:val="22"/>
        </w:rPr>
        <w:t>unter</w:t>
      </w:r>
      <w:r w:rsidR="00116270" w:rsidRPr="009C7553">
        <w:rPr>
          <w:rFonts w:cstheme="minorHAnsi"/>
          <w:sz w:val="22"/>
          <w:szCs w:val="22"/>
        </w:rPr>
        <w:t xml:space="preserve"> </w:t>
      </w:r>
      <w:hyperlink r:id="rId7" w:history="1">
        <w:r w:rsidR="00116270" w:rsidRPr="009C7553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C76538" w:rsidRPr="009C7553">
        <w:rPr>
          <w:sz w:val="22"/>
          <w:szCs w:val="22"/>
        </w:rPr>
        <w:t>.</w:t>
      </w:r>
    </w:p>
    <w:p w:rsidR="008016C4" w:rsidRPr="009C7553" w:rsidRDefault="008016C4" w:rsidP="008016C4">
      <w:pPr>
        <w:pStyle w:val="PR-Boilerplate-Head"/>
      </w:pPr>
      <w:r w:rsidRPr="009C7553">
        <w:t xml:space="preserve">Über </w:t>
      </w:r>
      <w:proofErr w:type="spellStart"/>
      <w:r w:rsidRPr="009C7553">
        <w:t>Meilhaus</w:t>
      </w:r>
      <w:proofErr w:type="spellEnd"/>
      <w:r w:rsidRPr="009C7553">
        <w:t xml:space="preserve">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</w:t>
      </w:r>
      <w:proofErr w:type="spellStart"/>
      <w:r w:rsidRPr="009C7553">
        <w:t>Meilhaus</w:t>
      </w:r>
      <w:proofErr w:type="spellEnd"/>
      <w:r w:rsidRPr="009C7553">
        <w:t xml:space="preserve">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</w:t>
      </w:r>
      <w:proofErr w:type="spellStart"/>
      <w:r w:rsidRPr="009C7553">
        <w:t>Meilhaus</w:t>
      </w:r>
      <w:proofErr w:type="spellEnd"/>
      <w:r w:rsidRPr="009C7553">
        <w:t xml:space="preserve">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04663C">
        <w:t xml:space="preserve">5G Transceiver Messgerät,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</w:t>
      </w:r>
      <w:proofErr w:type="spellStart"/>
      <w:r w:rsidRPr="009C7553">
        <w:t>Meilhaus</w:t>
      </w:r>
      <w:proofErr w:type="spellEnd"/>
      <w:r w:rsidRPr="009C7553">
        <w:t xml:space="preserve">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8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9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 xml:space="preserve">Ernst </w:t>
      </w:r>
      <w:proofErr w:type="spellStart"/>
      <w:r w:rsidRPr="009C7553">
        <w:t>Bratz</w:t>
      </w:r>
      <w:proofErr w:type="spellEnd"/>
      <w:r w:rsidRPr="009C7553">
        <w:br/>
      </w:r>
      <w:hyperlink r:id="rId10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1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Meilhaus</w:t>
      </w:r>
      <w:proofErr w:type="spellEnd"/>
      <w:r w:rsidRPr="009C7553">
        <w:rPr>
          <w:b/>
        </w:rPr>
        <w:t xml:space="preserve">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600F9D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15B42"/>
    <w:rsid w:val="0001767F"/>
    <w:rsid w:val="00017B80"/>
    <w:rsid w:val="000351BE"/>
    <w:rsid w:val="000420A8"/>
    <w:rsid w:val="0004663C"/>
    <w:rsid w:val="00056D08"/>
    <w:rsid w:val="000607FA"/>
    <w:rsid w:val="00060B9C"/>
    <w:rsid w:val="0006283A"/>
    <w:rsid w:val="00073049"/>
    <w:rsid w:val="00076205"/>
    <w:rsid w:val="00082177"/>
    <w:rsid w:val="00082C1F"/>
    <w:rsid w:val="00092E10"/>
    <w:rsid w:val="00094B88"/>
    <w:rsid w:val="000C3133"/>
    <w:rsid w:val="000C68FC"/>
    <w:rsid w:val="000D0488"/>
    <w:rsid w:val="000D08CB"/>
    <w:rsid w:val="000D1B2E"/>
    <w:rsid w:val="000D22FA"/>
    <w:rsid w:val="000D3AF6"/>
    <w:rsid w:val="000D57EB"/>
    <w:rsid w:val="000D7FD4"/>
    <w:rsid w:val="000E21B3"/>
    <w:rsid w:val="000F055E"/>
    <w:rsid w:val="000F647F"/>
    <w:rsid w:val="0010009F"/>
    <w:rsid w:val="001008CB"/>
    <w:rsid w:val="00101F0F"/>
    <w:rsid w:val="00102538"/>
    <w:rsid w:val="001147A8"/>
    <w:rsid w:val="00116270"/>
    <w:rsid w:val="00117632"/>
    <w:rsid w:val="001250B5"/>
    <w:rsid w:val="0013747E"/>
    <w:rsid w:val="001379CC"/>
    <w:rsid w:val="001404D7"/>
    <w:rsid w:val="00143419"/>
    <w:rsid w:val="00154D5F"/>
    <w:rsid w:val="00160F8C"/>
    <w:rsid w:val="00162B1D"/>
    <w:rsid w:val="00166551"/>
    <w:rsid w:val="00171CFA"/>
    <w:rsid w:val="00171F6B"/>
    <w:rsid w:val="00173FBF"/>
    <w:rsid w:val="0018149A"/>
    <w:rsid w:val="0019224C"/>
    <w:rsid w:val="00194C78"/>
    <w:rsid w:val="001B07D8"/>
    <w:rsid w:val="001C2236"/>
    <w:rsid w:val="001C2326"/>
    <w:rsid w:val="001C5897"/>
    <w:rsid w:val="001C771F"/>
    <w:rsid w:val="001D0DD1"/>
    <w:rsid w:val="001D0FD4"/>
    <w:rsid w:val="001D2634"/>
    <w:rsid w:val="001D4058"/>
    <w:rsid w:val="001D61F5"/>
    <w:rsid w:val="001D6D3C"/>
    <w:rsid w:val="001D7783"/>
    <w:rsid w:val="001E0D93"/>
    <w:rsid w:val="001E350D"/>
    <w:rsid w:val="001E4A3A"/>
    <w:rsid w:val="001E4E4A"/>
    <w:rsid w:val="001F3E22"/>
    <w:rsid w:val="001F7F4F"/>
    <w:rsid w:val="00220FBF"/>
    <w:rsid w:val="00227898"/>
    <w:rsid w:val="002308D0"/>
    <w:rsid w:val="00233252"/>
    <w:rsid w:val="0023327D"/>
    <w:rsid w:val="002415C7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0D2F"/>
    <w:rsid w:val="00294FF7"/>
    <w:rsid w:val="00295B85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3AA"/>
    <w:rsid w:val="002D2492"/>
    <w:rsid w:val="002D3424"/>
    <w:rsid w:val="002D6D22"/>
    <w:rsid w:val="002E140B"/>
    <w:rsid w:val="002E6F10"/>
    <w:rsid w:val="002E7891"/>
    <w:rsid w:val="002F6F39"/>
    <w:rsid w:val="002F7C95"/>
    <w:rsid w:val="002F7DC3"/>
    <w:rsid w:val="00302920"/>
    <w:rsid w:val="0031171F"/>
    <w:rsid w:val="00326A6A"/>
    <w:rsid w:val="00327126"/>
    <w:rsid w:val="00343968"/>
    <w:rsid w:val="00347520"/>
    <w:rsid w:val="00351D8F"/>
    <w:rsid w:val="00355F74"/>
    <w:rsid w:val="00361E0D"/>
    <w:rsid w:val="00370BE6"/>
    <w:rsid w:val="00371725"/>
    <w:rsid w:val="00382015"/>
    <w:rsid w:val="003831E6"/>
    <w:rsid w:val="003854EB"/>
    <w:rsid w:val="003A32C4"/>
    <w:rsid w:val="003A58E3"/>
    <w:rsid w:val="003B3C4D"/>
    <w:rsid w:val="003B695F"/>
    <w:rsid w:val="003C1A88"/>
    <w:rsid w:val="003C6A58"/>
    <w:rsid w:val="003C77F3"/>
    <w:rsid w:val="003D278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12F35"/>
    <w:rsid w:val="004219CB"/>
    <w:rsid w:val="004302E7"/>
    <w:rsid w:val="0043156D"/>
    <w:rsid w:val="00431D21"/>
    <w:rsid w:val="00431D3F"/>
    <w:rsid w:val="004379C5"/>
    <w:rsid w:val="00441A65"/>
    <w:rsid w:val="004442C5"/>
    <w:rsid w:val="004442F0"/>
    <w:rsid w:val="00444F61"/>
    <w:rsid w:val="004535A2"/>
    <w:rsid w:val="004549AA"/>
    <w:rsid w:val="00455B06"/>
    <w:rsid w:val="004563CC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34EC"/>
    <w:rsid w:val="004A51A5"/>
    <w:rsid w:val="004A6E22"/>
    <w:rsid w:val="004B34FF"/>
    <w:rsid w:val="004C190F"/>
    <w:rsid w:val="004D3307"/>
    <w:rsid w:val="004D3726"/>
    <w:rsid w:val="004D70C7"/>
    <w:rsid w:val="004E0FAF"/>
    <w:rsid w:val="004E2B13"/>
    <w:rsid w:val="004E376A"/>
    <w:rsid w:val="004F19A6"/>
    <w:rsid w:val="004F5DCB"/>
    <w:rsid w:val="004F6297"/>
    <w:rsid w:val="005122B3"/>
    <w:rsid w:val="005151FE"/>
    <w:rsid w:val="00517B5B"/>
    <w:rsid w:val="0052379D"/>
    <w:rsid w:val="0053596C"/>
    <w:rsid w:val="00535D80"/>
    <w:rsid w:val="0053658D"/>
    <w:rsid w:val="005379D4"/>
    <w:rsid w:val="00543D05"/>
    <w:rsid w:val="005444A6"/>
    <w:rsid w:val="00551F93"/>
    <w:rsid w:val="00553793"/>
    <w:rsid w:val="00555DFC"/>
    <w:rsid w:val="005575B8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6783"/>
    <w:rsid w:val="005B7A1C"/>
    <w:rsid w:val="005C54BD"/>
    <w:rsid w:val="005C6229"/>
    <w:rsid w:val="005D0EA4"/>
    <w:rsid w:val="005D585F"/>
    <w:rsid w:val="005E2C72"/>
    <w:rsid w:val="005E31DB"/>
    <w:rsid w:val="005E3F4A"/>
    <w:rsid w:val="005E5D33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0F9D"/>
    <w:rsid w:val="00602CDA"/>
    <w:rsid w:val="00611EAC"/>
    <w:rsid w:val="00612AB4"/>
    <w:rsid w:val="00612D26"/>
    <w:rsid w:val="0061495C"/>
    <w:rsid w:val="00615D3D"/>
    <w:rsid w:val="00622683"/>
    <w:rsid w:val="006227F7"/>
    <w:rsid w:val="00622F7E"/>
    <w:rsid w:val="006245B4"/>
    <w:rsid w:val="006258BD"/>
    <w:rsid w:val="00630FFF"/>
    <w:rsid w:val="00632AAD"/>
    <w:rsid w:val="006333A0"/>
    <w:rsid w:val="0064174A"/>
    <w:rsid w:val="00650411"/>
    <w:rsid w:val="006530C4"/>
    <w:rsid w:val="00660439"/>
    <w:rsid w:val="00662FEA"/>
    <w:rsid w:val="00676B88"/>
    <w:rsid w:val="00682BDB"/>
    <w:rsid w:val="006922D1"/>
    <w:rsid w:val="006926E5"/>
    <w:rsid w:val="00694701"/>
    <w:rsid w:val="00694DAF"/>
    <w:rsid w:val="00697116"/>
    <w:rsid w:val="006A15A2"/>
    <w:rsid w:val="006A329A"/>
    <w:rsid w:val="006A783A"/>
    <w:rsid w:val="006B1F83"/>
    <w:rsid w:val="006B2567"/>
    <w:rsid w:val="006B5DD8"/>
    <w:rsid w:val="006C2257"/>
    <w:rsid w:val="006D0EFC"/>
    <w:rsid w:val="006D22D3"/>
    <w:rsid w:val="006D4FB4"/>
    <w:rsid w:val="006D680C"/>
    <w:rsid w:val="006E0E42"/>
    <w:rsid w:val="006E0FE3"/>
    <w:rsid w:val="006E3EA8"/>
    <w:rsid w:val="006F1693"/>
    <w:rsid w:val="006F75D0"/>
    <w:rsid w:val="00703C50"/>
    <w:rsid w:val="00704322"/>
    <w:rsid w:val="00705733"/>
    <w:rsid w:val="00711D80"/>
    <w:rsid w:val="00713B34"/>
    <w:rsid w:val="007344B7"/>
    <w:rsid w:val="00740524"/>
    <w:rsid w:val="00743AA6"/>
    <w:rsid w:val="00743C89"/>
    <w:rsid w:val="00745F25"/>
    <w:rsid w:val="00750550"/>
    <w:rsid w:val="007548FD"/>
    <w:rsid w:val="007567F2"/>
    <w:rsid w:val="0076020E"/>
    <w:rsid w:val="00764ADA"/>
    <w:rsid w:val="00774B19"/>
    <w:rsid w:val="0077784B"/>
    <w:rsid w:val="00782746"/>
    <w:rsid w:val="0078382D"/>
    <w:rsid w:val="007905D4"/>
    <w:rsid w:val="0079327B"/>
    <w:rsid w:val="007953C3"/>
    <w:rsid w:val="007A06B4"/>
    <w:rsid w:val="007A12DD"/>
    <w:rsid w:val="007A6E0D"/>
    <w:rsid w:val="007A7D33"/>
    <w:rsid w:val="007B028F"/>
    <w:rsid w:val="007C731B"/>
    <w:rsid w:val="007D34F2"/>
    <w:rsid w:val="007F0F36"/>
    <w:rsid w:val="007F3150"/>
    <w:rsid w:val="007F6853"/>
    <w:rsid w:val="007F6EEF"/>
    <w:rsid w:val="008016C4"/>
    <w:rsid w:val="008065E0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706"/>
    <w:rsid w:val="008370B3"/>
    <w:rsid w:val="00840B95"/>
    <w:rsid w:val="0084212D"/>
    <w:rsid w:val="008437E0"/>
    <w:rsid w:val="00845DD2"/>
    <w:rsid w:val="00851F17"/>
    <w:rsid w:val="00853C70"/>
    <w:rsid w:val="00864017"/>
    <w:rsid w:val="00864A72"/>
    <w:rsid w:val="00864C3D"/>
    <w:rsid w:val="00867422"/>
    <w:rsid w:val="00867977"/>
    <w:rsid w:val="00867E6F"/>
    <w:rsid w:val="00882F54"/>
    <w:rsid w:val="0089120E"/>
    <w:rsid w:val="00891CD9"/>
    <w:rsid w:val="008939B7"/>
    <w:rsid w:val="00897260"/>
    <w:rsid w:val="008A05A1"/>
    <w:rsid w:val="008A1F0B"/>
    <w:rsid w:val="008B0FB8"/>
    <w:rsid w:val="008B1599"/>
    <w:rsid w:val="008B21FC"/>
    <w:rsid w:val="008B29C1"/>
    <w:rsid w:val="008B33BE"/>
    <w:rsid w:val="008B3F74"/>
    <w:rsid w:val="008C1DFA"/>
    <w:rsid w:val="008C5873"/>
    <w:rsid w:val="008D1487"/>
    <w:rsid w:val="008D1638"/>
    <w:rsid w:val="008D442D"/>
    <w:rsid w:val="008E3F02"/>
    <w:rsid w:val="008E6C98"/>
    <w:rsid w:val="008F0C8C"/>
    <w:rsid w:val="008F0D9C"/>
    <w:rsid w:val="008F28A6"/>
    <w:rsid w:val="00902A3E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6C86"/>
    <w:rsid w:val="00927361"/>
    <w:rsid w:val="009275D9"/>
    <w:rsid w:val="0093547E"/>
    <w:rsid w:val="009446BF"/>
    <w:rsid w:val="0095112B"/>
    <w:rsid w:val="00955DA9"/>
    <w:rsid w:val="00961DFF"/>
    <w:rsid w:val="00965C36"/>
    <w:rsid w:val="00970346"/>
    <w:rsid w:val="009724AE"/>
    <w:rsid w:val="009733B5"/>
    <w:rsid w:val="00975213"/>
    <w:rsid w:val="00977DCF"/>
    <w:rsid w:val="00983F5A"/>
    <w:rsid w:val="00984C16"/>
    <w:rsid w:val="00991328"/>
    <w:rsid w:val="0099463F"/>
    <w:rsid w:val="00997109"/>
    <w:rsid w:val="009A0E2D"/>
    <w:rsid w:val="009A4FD3"/>
    <w:rsid w:val="009A533F"/>
    <w:rsid w:val="009B1470"/>
    <w:rsid w:val="009B2EBB"/>
    <w:rsid w:val="009C0D9F"/>
    <w:rsid w:val="009C425B"/>
    <w:rsid w:val="009C7328"/>
    <w:rsid w:val="009C7553"/>
    <w:rsid w:val="009C75C0"/>
    <w:rsid w:val="009D0542"/>
    <w:rsid w:val="009D2817"/>
    <w:rsid w:val="009D425B"/>
    <w:rsid w:val="009E3AE8"/>
    <w:rsid w:val="009E6864"/>
    <w:rsid w:val="009E7363"/>
    <w:rsid w:val="009F1272"/>
    <w:rsid w:val="009F1A2D"/>
    <w:rsid w:val="009F7903"/>
    <w:rsid w:val="00A04259"/>
    <w:rsid w:val="00A1055C"/>
    <w:rsid w:val="00A10CD9"/>
    <w:rsid w:val="00A129AF"/>
    <w:rsid w:val="00A23CD3"/>
    <w:rsid w:val="00A23EF6"/>
    <w:rsid w:val="00A26EC3"/>
    <w:rsid w:val="00A3006B"/>
    <w:rsid w:val="00A34A3F"/>
    <w:rsid w:val="00A3720B"/>
    <w:rsid w:val="00A4240F"/>
    <w:rsid w:val="00A437CA"/>
    <w:rsid w:val="00A45DA5"/>
    <w:rsid w:val="00A574D0"/>
    <w:rsid w:val="00A57C13"/>
    <w:rsid w:val="00A601DB"/>
    <w:rsid w:val="00A628C5"/>
    <w:rsid w:val="00A64EA8"/>
    <w:rsid w:val="00A67B13"/>
    <w:rsid w:val="00A736DE"/>
    <w:rsid w:val="00A75A5E"/>
    <w:rsid w:val="00A82A0A"/>
    <w:rsid w:val="00A849A3"/>
    <w:rsid w:val="00A9058A"/>
    <w:rsid w:val="00A91381"/>
    <w:rsid w:val="00AA0E89"/>
    <w:rsid w:val="00AA1C98"/>
    <w:rsid w:val="00AA6ED0"/>
    <w:rsid w:val="00AA7EC8"/>
    <w:rsid w:val="00AB2DDD"/>
    <w:rsid w:val="00AB69B1"/>
    <w:rsid w:val="00AC594F"/>
    <w:rsid w:val="00AC6B60"/>
    <w:rsid w:val="00AC6C1C"/>
    <w:rsid w:val="00AC725A"/>
    <w:rsid w:val="00AD0D6F"/>
    <w:rsid w:val="00AD4AAD"/>
    <w:rsid w:val="00AE1BF9"/>
    <w:rsid w:val="00AE6848"/>
    <w:rsid w:val="00AE768B"/>
    <w:rsid w:val="00AF6B19"/>
    <w:rsid w:val="00B01265"/>
    <w:rsid w:val="00B0337D"/>
    <w:rsid w:val="00B033E5"/>
    <w:rsid w:val="00B050E2"/>
    <w:rsid w:val="00B0657E"/>
    <w:rsid w:val="00B06C21"/>
    <w:rsid w:val="00B241AF"/>
    <w:rsid w:val="00B245B4"/>
    <w:rsid w:val="00B25EB2"/>
    <w:rsid w:val="00B31FE6"/>
    <w:rsid w:val="00B378BA"/>
    <w:rsid w:val="00B41A0E"/>
    <w:rsid w:val="00B445D7"/>
    <w:rsid w:val="00B44ED4"/>
    <w:rsid w:val="00B50543"/>
    <w:rsid w:val="00B5303F"/>
    <w:rsid w:val="00B5571D"/>
    <w:rsid w:val="00B55B9C"/>
    <w:rsid w:val="00B56655"/>
    <w:rsid w:val="00B5785C"/>
    <w:rsid w:val="00B60948"/>
    <w:rsid w:val="00B70304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A0CA6"/>
    <w:rsid w:val="00BA1948"/>
    <w:rsid w:val="00BB6897"/>
    <w:rsid w:val="00BB7D95"/>
    <w:rsid w:val="00BC245A"/>
    <w:rsid w:val="00BD4AC9"/>
    <w:rsid w:val="00BD50D9"/>
    <w:rsid w:val="00BE17AE"/>
    <w:rsid w:val="00BE73AC"/>
    <w:rsid w:val="00BE759E"/>
    <w:rsid w:val="00BF01B7"/>
    <w:rsid w:val="00BF23F4"/>
    <w:rsid w:val="00C1355A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60D5B"/>
    <w:rsid w:val="00C70662"/>
    <w:rsid w:val="00C73243"/>
    <w:rsid w:val="00C732B2"/>
    <w:rsid w:val="00C76538"/>
    <w:rsid w:val="00C821FD"/>
    <w:rsid w:val="00C854D5"/>
    <w:rsid w:val="00C86E75"/>
    <w:rsid w:val="00CA09ED"/>
    <w:rsid w:val="00CA1867"/>
    <w:rsid w:val="00CA1E3B"/>
    <w:rsid w:val="00CA2601"/>
    <w:rsid w:val="00CA3B18"/>
    <w:rsid w:val="00CA738B"/>
    <w:rsid w:val="00CB02D3"/>
    <w:rsid w:val="00CB3F3B"/>
    <w:rsid w:val="00CB6F29"/>
    <w:rsid w:val="00CC08F8"/>
    <w:rsid w:val="00CC2070"/>
    <w:rsid w:val="00CC5404"/>
    <w:rsid w:val="00CD1132"/>
    <w:rsid w:val="00CD3F51"/>
    <w:rsid w:val="00CE081C"/>
    <w:rsid w:val="00CE276A"/>
    <w:rsid w:val="00CE56F2"/>
    <w:rsid w:val="00CF54BF"/>
    <w:rsid w:val="00D019DB"/>
    <w:rsid w:val="00D101A2"/>
    <w:rsid w:val="00D1128C"/>
    <w:rsid w:val="00D14118"/>
    <w:rsid w:val="00D15598"/>
    <w:rsid w:val="00D15B21"/>
    <w:rsid w:val="00D15CBA"/>
    <w:rsid w:val="00D238AB"/>
    <w:rsid w:val="00D26535"/>
    <w:rsid w:val="00D370BA"/>
    <w:rsid w:val="00D5214F"/>
    <w:rsid w:val="00D52AB3"/>
    <w:rsid w:val="00D60AAB"/>
    <w:rsid w:val="00D622E6"/>
    <w:rsid w:val="00D66A00"/>
    <w:rsid w:val="00D7184C"/>
    <w:rsid w:val="00D73329"/>
    <w:rsid w:val="00D75487"/>
    <w:rsid w:val="00D76B6D"/>
    <w:rsid w:val="00D77FAC"/>
    <w:rsid w:val="00D84EE0"/>
    <w:rsid w:val="00D87567"/>
    <w:rsid w:val="00D90C67"/>
    <w:rsid w:val="00D90E29"/>
    <w:rsid w:val="00DA0CC2"/>
    <w:rsid w:val="00DA4B7D"/>
    <w:rsid w:val="00DA7370"/>
    <w:rsid w:val="00DB2A4E"/>
    <w:rsid w:val="00DB616C"/>
    <w:rsid w:val="00DC2C75"/>
    <w:rsid w:val="00DD5AA2"/>
    <w:rsid w:val="00DE6127"/>
    <w:rsid w:val="00DF7AE6"/>
    <w:rsid w:val="00E03100"/>
    <w:rsid w:val="00E05F54"/>
    <w:rsid w:val="00E141AC"/>
    <w:rsid w:val="00E1709F"/>
    <w:rsid w:val="00E17497"/>
    <w:rsid w:val="00E25F7F"/>
    <w:rsid w:val="00E30B2D"/>
    <w:rsid w:val="00E41736"/>
    <w:rsid w:val="00E50E62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851AA"/>
    <w:rsid w:val="00E876DF"/>
    <w:rsid w:val="00E90B6F"/>
    <w:rsid w:val="00E93AA7"/>
    <w:rsid w:val="00E961F4"/>
    <w:rsid w:val="00EA0165"/>
    <w:rsid w:val="00EA1365"/>
    <w:rsid w:val="00EA2627"/>
    <w:rsid w:val="00EA3682"/>
    <w:rsid w:val="00EA562D"/>
    <w:rsid w:val="00EB5B41"/>
    <w:rsid w:val="00EB73F4"/>
    <w:rsid w:val="00EB7DEA"/>
    <w:rsid w:val="00EC46C3"/>
    <w:rsid w:val="00ED5FA8"/>
    <w:rsid w:val="00ED6BB7"/>
    <w:rsid w:val="00EE3623"/>
    <w:rsid w:val="00EF0DD1"/>
    <w:rsid w:val="00EF3E9B"/>
    <w:rsid w:val="00EF6238"/>
    <w:rsid w:val="00F136E1"/>
    <w:rsid w:val="00F17870"/>
    <w:rsid w:val="00F1796E"/>
    <w:rsid w:val="00F23C96"/>
    <w:rsid w:val="00F24640"/>
    <w:rsid w:val="00F25481"/>
    <w:rsid w:val="00F25796"/>
    <w:rsid w:val="00F26BB6"/>
    <w:rsid w:val="00F346DC"/>
    <w:rsid w:val="00F44024"/>
    <w:rsid w:val="00F465AF"/>
    <w:rsid w:val="00F4737C"/>
    <w:rsid w:val="00F54376"/>
    <w:rsid w:val="00F5469C"/>
    <w:rsid w:val="00F54D30"/>
    <w:rsid w:val="00F57819"/>
    <w:rsid w:val="00F672D0"/>
    <w:rsid w:val="00F673F9"/>
    <w:rsid w:val="00F7324B"/>
    <w:rsid w:val="00F826F4"/>
    <w:rsid w:val="00F93802"/>
    <w:rsid w:val="00FA0625"/>
    <w:rsid w:val="00FA6B99"/>
    <w:rsid w:val="00FA788D"/>
    <w:rsid w:val="00FB0104"/>
    <w:rsid w:val="00FB6B27"/>
    <w:rsid w:val="00FB7332"/>
    <w:rsid w:val="00FC16CE"/>
    <w:rsid w:val="00FC1C92"/>
    <w:rsid w:val="00FC55B6"/>
    <w:rsid w:val="00FD3596"/>
    <w:rsid w:val="00FD7DB9"/>
    <w:rsid w:val="00FF1A17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1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7587-063B-49EC-B17F-59CAF07C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45</cp:revision>
  <cp:lastPrinted>2018-03-07T09:44:00Z</cp:lastPrinted>
  <dcterms:created xsi:type="dcterms:W3CDTF">2020-01-22T10:21:00Z</dcterms:created>
  <dcterms:modified xsi:type="dcterms:W3CDTF">2020-02-03T11:34:00Z</dcterms:modified>
</cp:coreProperties>
</file>