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69592B">
        <w:t>März</w:t>
      </w:r>
      <w:r w:rsidR="00CA2601">
        <w:t xml:space="preserve"> 2019</w:t>
      </w:r>
    </w:p>
    <w:p w:rsidR="0031171F" w:rsidRPr="00A849A3" w:rsidRDefault="006E0FE3" w:rsidP="006E0FE3">
      <w:pPr>
        <w:pStyle w:val="PR-Info1"/>
      </w:pPr>
      <w:r w:rsidRPr="00A849A3">
        <w:rPr>
          <w:b/>
        </w:rPr>
        <w:t>Text/</w:t>
      </w:r>
      <w:r w:rsidR="0031171F" w:rsidRPr="00A849A3">
        <w:rPr>
          <w:b/>
        </w:rPr>
        <w:t>Bilder</w:t>
      </w:r>
      <w:r w:rsidRPr="00A849A3">
        <w:rPr>
          <w:b/>
        </w:rPr>
        <w:t xml:space="preserve"> online</w:t>
      </w:r>
      <w:r w:rsidR="0031171F" w:rsidRPr="00A849A3">
        <w:rPr>
          <w:b/>
        </w:rPr>
        <w:t>:</w:t>
      </w:r>
      <w:r w:rsidR="0031171F" w:rsidRPr="00A849A3">
        <w:tab/>
      </w:r>
      <w:hyperlink r:id="rId6" w:history="1">
        <w:r w:rsidR="002A2AF4">
          <w:rPr>
            <w:rStyle w:val="Hyperlink"/>
          </w:rPr>
          <w:t>https://www.meilhaus.de/infos/news/presse/2019-q1</w:t>
        </w:r>
      </w:hyperlink>
      <w:r w:rsidR="00007979" w:rsidRPr="00A849A3">
        <w:br/>
      </w:r>
      <w:r w:rsidR="00C03A31">
        <w:t>PR07</w:t>
      </w:r>
      <w:r w:rsidR="0069592B" w:rsidRPr="0069592B">
        <w:t>-2019-Siglent-SVA-1000X</w:t>
      </w:r>
      <w:r w:rsidR="00007979" w:rsidRPr="00A849A3">
        <w:t>.docx</w:t>
      </w:r>
      <w:r w:rsidR="00007979" w:rsidRPr="00A849A3">
        <w:br/>
      </w:r>
      <w:r w:rsidR="00C03A31">
        <w:t>PR07</w:t>
      </w:r>
      <w:r w:rsidR="0069592B" w:rsidRPr="0069592B">
        <w:t>-2019-Siglent-SVA-1000X</w:t>
      </w:r>
      <w:r w:rsidR="00406161" w:rsidRPr="00406161">
        <w:t>-1</w:t>
      </w:r>
      <w:r w:rsidR="00007979" w:rsidRPr="00A849A3">
        <w:t>.jpg</w:t>
      </w:r>
      <w:r w:rsidR="00007979" w:rsidRPr="00A849A3">
        <w:br/>
      </w:r>
      <w:r w:rsidR="00C03A31">
        <w:t>PR07</w:t>
      </w:r>
      <w:r w:rsidR="0069592B" w:rsidRPr="0069592B">
        <w:t>-2019-Siglent-SVA-1000X</w:t>
      </w:r>
      <w:r w:rsidR="00406161">
        <w:t>-2</w:t>
      </w:r>
      <w:r w:rsidR="00007979" w:rsidRPr="00A849A3">
        <w:t>.jpg</w:t>
      </w:r>
    </w:p>
    <w:p w:rsidR="0031171F" w:rsidRPr="00F055F3" w:rsidRDefault="0031171F" w:rsidP="006E0FE3">
      <w:pPr>
        <w:pStyle w:val="PR-Info1"/>
      </w:pPr>
      <w:r w:rsidRPr="00F055F3">
        <w:rPr>
          <w:b/>
        </w:rPr>
        <w:t>Thema/</w:t>
      </w:r>
      <w:proofErr w:type="spellStart"/>
      <w:r w:rsidRPr="00F055F3">
        <w:rPr>
          <w:b/>
        </w:rPr>
        <w:t>Subject</w:t>
      </w:r>
      <w:proofErr w:type="spellEnd"/>
      <w:r w:rsidRPr="00F055F3">
        <w:rPr>
          <w:b/>
        </w:rPr>
        <w:t>:</w:t>
      </w:r>
      <w:r w:rsidRPr="00F055F3">
        <w:tab/>
      </w:r>
      <w:proofErr w:type="spellStart"/>
      <w:r w:rsidR="00F055F3" w:rsidRPr="00F055F3">
        <w:t>Siglent</w:t>
      </w:r>
      <w:proofErr w:type="spellEnd"/>
      <w:r w:rsidR="00F055F3" w:rsidRPr="00F055F3">
        <w:t xml:space="preserve"> SVA1</w:t>
      </w:r>
      <w:r w:rsidR="002A00F8" w:rsidRPr="00F055F3">
        <w:t>000X-</w:t>
      </w:r>
      <w:r w:rsidR="00F055F3">
        <w:t xml:space="preserve">Spektrum-/Vektor-Netzwerkanalysatoren </w:t>
      </w:r>
      <w:r w:rsidR="005E31DB" w:rsidRPr="00F055F3">
        <w:t>b</w:t>
      </w:r>
      <w:r w:rsidR="00867422" w:rsidRPr="00F055F3">
        <w:t>ei Meilhaus Electronic GmbH</w:t>
      </w:r>
      <w:r w:rsidRPr="00F055F3"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2A1835" w:rsidRDefault="00653E3D" w:rsidP="006E0FE3">
      <w:pPr>
        <w:pStyle w:val="PR-Head1"/>
      </w:pPr>
      <w:r>
        <w:t>Rundfunk- und HF-Geräte prüfen.</w:t>
      </w:r>
    </w:p>
    <w:p w:rsidR="00EF3E9B" w:rsidRPr="0031171F" w:rsidRDefault="00653E3D" w:rsidP="00476FA9">
      <w:pPr>
        <w:pStyle w:val="PR-Head2"/>
      </w:pPr>
      <w:r>
        <w:t xml:space="preserve">Mit den flexiblen Analysatoren der </w:t>
      </w:r>
      <w:proofErr w:type="spellStart"/>
      <w:r w:rsidR="00EA2C08">
        <w:t>Siglent</w:t>
      </w:r>
      <w:proofErr w:type="spellEnd"/>
      <w:r>
        <w:t xml:space="preserve"> SVA100</w:t>
      </w:r>
      <w:r w:rsidR="00625862">
        <w:t>0</w:t>
      </w:r>
      <w:r>
        <w:t>X-Serie</w:t>
      </w:r>
      <w:r w:rsidR="004A51A5">
        <w:t>.</w:t>
      </w:r>
      <w:r w:rsidR="00622F7E">
        <w:t xml:space="preserve"> </w:t>
      </w:r>
    </w:p>
    <w:p w:rsidR="009A7BC8" w:rsidRDefault="00171CFA" w:rsidP="00B34A50">
      <w:pPr>
        <w:pStyle w:val="PR-FT"/>
        <w:rPr>
          <w:b/>
          <w:bCs/>
        </w:rPr>
      </w:pPr>
      <w:proofErr w:type="spellStart"/>
      <w:r w:rsidRPr="00084111">
        <w:rPr>
          <w:b/>
        </w:rPr>
        <w:t>Alling</w:t>
      </w:r>
      <w:proofErr w:type="spellEnd"/>
      <w:r w:rsidRPr="00084111">
        <w:rPr>
          <w:b/>
        </w:rPr>
        <w:t xml:space="preserve">, </w:t>
      </w:r>
      <w:r w:rsidR="00C03A31">
        <w:rPr>
          <w:b/>
        </w:rPr>
        <w:t>März</w:t>
      </w:r>
      <w:r w:rsidR="00CA2601">
        <w:rPr>
          <w:b/>
        </w:rPr>
        <w:t xml:space="preserve"> 2019</w:t>
      </w:r>
      <w:r w:rsidRPr="00084111">
        <w:rPr>
          <w:b/>
        </w:rPr>
        <w:t xml:space="preserve"> – </w:t>
      </w:r>
      <w:r w:rsidR="003049F7" w:rsidRPr="003049F7">
        <w:rPr>
          <w:b/>
        </w:rPr>
        <w:t xml:space="preserve">Die Spektrum- und vektoriellen </w:t>
      </w:r>
      <w:r w:rsidR="00A930E7">
        <w:rPr>
          <w:b/>
        </w:rPr>
        <w:t>Netzwerk-Analysatoren</w:t>
      </w:r>
      <w:r w:rsidR="003049F7" w:rsidRPr="003049F7">
        <w:rPr>
          <w:b/>
        </w:rPr>
        <w:t xml:space="preserve"> der </w:t>
      </w:r>
      <w:proofErr w:type="spellStart"/>
      <w:r w:rsidR="003049F7" w:rsidRPr="003049F7">
        <w:rPr>
          <w:b/>
        </w:rPr>
        <w:t>Sig</w:t>
      </w:r>
      <w:r w:rsidR="009A7BC8">
        <w:rPr>
          <w:b/>
        </w:rPr>
        <w:t>l</w:t>
      </w:r>
      <w:r w:rsidR="00A930E7">
        <w:rPr>
          <w:b/>
        </w:rPr>
        <w:t>ent</w:t>
      </w:r>
      <w:proofErr w:type="spellEnd"/>
      <w:r w:rsidR="00A930E7">
        <w:rPr>
          <w:b/>
        </w:rPr>
        <w:t xml:space="preserve"> SVA1000X-</w:t>
      </w:r>
      <w:r w:rsidR="003049F7" w:rsidRPr="003049F7">
        <w:rPr>
          <w:b/>
        </w:rPr>
        <w:t>Serie sind leistungsstarke und flexible Werkzeuge für die Prüfung von Rundfunk- und HF-Geräten</w:t>
      </w:r>
      <w:r w:rsidR="009A7BC8">
        <w:rPr>
          <w:b/>
        </w:rPr>
        <w:t>. Mit einem</w:t>
      </w:r>
      <w:r w:rsidR="009A7BC8" w:rsidRPr="009A7BC8">
        <w:rPr>
          <w:b/>
        </w:rPr>
        <w:t xml:space="preserve"> Frequenz-B</w:t>
      </w:r>
      <w:r w:rsidR="009A7BC8">
        <w:rPr>
          <w:b/>
        </w:rPr>
        <w:t xml:space="preserve">ereich </w:t>
      </w:r>
      <w:r w:rsidR="009A7BC8" w:rsidRPr="009A7BC8">
        <w:rPr>
          <w:b/>
        </w:rPr>
        <w:t>von 9 kHz bis 1,5 GHz</w:t>
      </w:r>
      <w:r w:rsidR="009A7BC8">
        <w:rPr>
          <w:b/>
        </w:rPr>
        <w:t xml:space="preserve"> liefern die Analysatoren zuver</w:t>
      </w:r>
      <w:r w:rsidR="00980E95">
        <w:rPr>
          <w:b/>
        </w:rPr>
        <w:t xml:space="preserve">lässige automatische Messungen. Sie </w:t>
      </w:r>
      <w:r w:rsidR="00925A2B">
        <w:rPr>
          <w:b/>
        </w:rPr>
        <w:t>sind standardmäßig mit einem Tracking-Generator ausgestattet und lassen sich in unterschiedlichen Modi betreiben</w:t>
      </w:r>
      <w:r w:rsidR="008B7449">
        <w:rPr>
          <w:b/>
        </w:rPr>
        <w:t xml:space="preserve">. </w:t>
      </w:r>
      <w:r w:rsidR="0000163C">
        <w:rPr>
          <w:b/>
          <w:bCs/>
        </w:rPr>
        <w:t xml:space="preserve">Das Basismodell ist ein </w:t>
      </w:r>
      <w:proofErr w:type="spellStart"/>
      <w:r w:rsidR="0000163C">
        <w:rPr>
          <w:b/>
          <w:bCs/>
        </w:rPr>
        <w:t>gesweepter</w:t>
      </w:r>
      <w:proofErr w:type="spellEnd"/>
      <w:r w:rsidR="0000163C">
        <w:rPr>
          <w:b/>
          <w:bCs/>
        </w:rPr>
        <w:t xml:space="preserve"> Super-</w:t>
      </w:r>
      <w:proofErr w:type="spellStart"/>
      <w:r w:rsidR="0000163C">
        <w:rPr>
          <w:b/>
          <w:bCs/>
        </w:rPr>
        <w:t>Heterodyn</w:t>
      </w:r>
      <w:proofErr w:type="spellEnd"/>
      <w:r w:rsidR="0000163C">
        <w:rPr>
          <w:b/>
          <w:bCs/>
        </w:rPr>
        <w:t>-Spektrum-Analysator</w:t>
      </w:r>
      <w:r w:rsidR="00CB5F49">
        <w:rPr>
          <w:b/>
          <w:bCs/>
        </w:rPr>
        <w:t>,</w:t>
      </w:r>
      <w:r w:rsidR="0000163C">
        <w:rPr>
          <w:b/>
          <w:bCs/>
        </w:rPr>
        <w:t xml:space="preserve"> </w:t>
      </w:r>
      <w:r w:rsidR="00CB5F49" w:rsidRPr="00CB5F49">
        <w:rPr>
          <w:b/>
          <w:bCs/>
        </w:rPr>
        <w:t>die optional aufrüstbaren Funktionen umfassen einen Vektor-Netzwerk-Analysator, ein Distanz-Fehlerortungsgerät basierend auf einem Frequenzbereichs-</w:t>
      </w:r>
      <w:proofErr w:type="spellStart"/>
      <w:r w:rsidR="00CB5F49" w:rsidRPr="00CB5F49">
        <w:rPr>
          <w:b/>
          <w:bCs/>
        </w:rPr>
        <w:t>Reflektometer</w:t>
      </w:r>
      <w:proofErr w:type="spellEnd"/>
      <w:r w:rsidR="00CB5F49" w:rsidRPr="00CB5F49">
        <w:rPr>
          <w:b/>
          <w:bCs/>
        </w:rPr>
        <w:t xml:space="preserve"> sowie einen Modulations-Analysator.</w:t>
      </w:r>
      <w:r w:rsidR="00CB5F49">
        <w:rPr>
          <w:b/>
          <w:bCs/>
        </w:rPr>
        <w:t xml:space="preserve"> </w:t>
      </w:r>
      <w:r w:rsidR="00507D7D">
        <w:rPr>
          <w:b/>
          <w:bCs/>
        </w:rPr>
        <w:t xml:space="preserve">Einsatzgebiete </w:t>
      </w:r>
      <w:r w:rsidR="006A25E1">
        <w:rPr>
          <w:b/>
          <w:bCs/>
        </w:rPr>
        <w:t>liegen in der</w:t>
      </w:r>
      <w:r w:rsidR="00507D7D">
        <w:rPr>
          <w:b/>
          <w:bCs/>
        </w:rPr>
        <w:t xml:space="preserve"> </w:t>
      </w:r>
      <w:r w:rsidR="00B82422">
        <w:rPr>
          <w:b/>
          <w:bCs/>
        </w:rPr>
        <w:t xml:space="preserve">Rundfunküberwachung und </w:t>
      </w:r>
      <w:r w:rsidR="00507D7D" w:rsidRPr="00507D7D">
        <w:rPr>
          <w:b/>
          <w:bCs/>
        </w:rPr>
        <w:t xml:space="preserve">-bewertung, </w:t>
      </w:r>
      <w:r w:rsidR="00B82422">
        <w:rPr>
          <w:b/>
          <w:bCs/>
        </w:rPr>
        <w:t xml:space="preserve">in der </w:t>
      </w:r>
      <w:r w:rsidR="00507D7D" w:rsidRPr="00507D7D">
        <w:rPr>
          <w:b/>
          <w:bCs/>
        </w:rPr>
        <w:t xml:space="preserve">Standortvermessung, EMV </w:t>
      </w:r>
      <w:proofErr w:type="spellStart"/>
      <w:r w:rsidR="00507D7D" w:rsidRPr="00507D7D">
        <w:rPr>
          <w:b/>
          <w:bCs/>
        </w:rPr>
        <w:t>Pre</w:t>
      </w:r>
      <w:proofErr w:type="spellEnd"/>
      <w:r w:rsidR="00507D7D" w:rsidRPr="00507D7D">
        <w:rPr>
          <w:b/>
          <w:bCs/>
        </w:rPr>
        <w:t>-Compliance (vorbereitende Konformitäts-Tests), Forschung und Entwicklung, Bildung, Produktion und Wartung.</w:t>
      </w:r>
      <w:r w:rsidR="00507D7D">
        <w:rPr>
          <w:b/>
          <w:bCs/>
        </w:rPr>
        <w:t xml:space="preserve"> </w:t>
      </w:r>
    </w:p>
    <w:p w:rsidR="002356DD" w:rsidRPr="00A06050" w:rsidRDefault="00625862" w:rsidP="00B34A50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Geräte der SVA1000X-Serie zeichnen sich durch folgende Hauptmerkmale aus: </w:t>
      </w:r>
      <w:r w:rsidR="00CC6EF4">
        <w:rPr>
          <w:sz w:val="22"/>
          <w:szCs w:val="22"/>
        </w:rPr>
        <w:t>Die</w:t>
      </w:r>
      <w:r w:rsidR="00DB0D5A">
        <w:rPr>
          <w:sz w:val="22"/>
          <w:szCs w:val="22"/>
        </w:rPr>
        <w:t xml:space="preserve"> minimale Auflösungsbandbreite von 1 Hz ermöglicht die Messung von Signalen mit minimalen Frequenzunterschieden. </w:t>
      </w:r>
      <w:r w:rsidR="00CC6EF4">
        <w:rPr>
          <w:sz w:val="22"/>
          <w:szCs w:val="22"/>
        </w:rPr>
        <w:t xml:space="preserve">Die sehr geringe Eigenrauschleistung </w:t>
      </w:r>
      <w:r w:rsidR="00C40F18">
        <w:rPr>
          <w:sz w:val="22"/>
          <w:szCs w:val="22"/>
        </w:rPr>
        <w:t xml:space="preserve">von </w:t>
      </w:r>
      <w:r w:rsidR="00D143F4">
        <w:rPr>
          <w:sz w:val="22"/>
          <w:szCs w:val="22"/>
        </w:rPr>
        <w:t>typischerweise</w:t>
      </w:r>
      <w:r w:rsidR="00C40F18" w:rsidRPr="00C40F18">
        <w:rPr>
          <w:sz w:val="22"/>
          <w:szCs w:val="22"/>
        </w:rPr>
        <w:t xml:space="preserve"> -156 </w:t>
      </w:r>
      <w:proofErr w:type="spellStart"/>
      <w:r w:rsidR="00C40F18" w:rsidRPr="00C40F18">
        <w:rPr>
          <w:sz w:val="22"/>
          <w:szCs w:val="22"/>
        </w:rPr>
        <w:t>dBm</w:t>
      </w:r>
      <w:proofErr w:type="spellEnd"/>
      <w:r w:rsidR="00C40F18" w:rsidRPr="00C40F18">
        <w:rPr>
          <w:sz w:val="22"/>
          <w:szCs w:val="22"/>
        </w:rPr>
        <w:t>/Hz</w:t>
      </w:r>
      <w:r w:rsidR="00C40F18">
        <w:rPr>
          <w:sz w:val="22"/>
          <w:szCs w:val="22"/>
        </w:rPr>
        <w:t xml:space="preserve"> </w:t>
      </w:r>
      <w:r w:rsidR="003B7706">
        <w:rPr>
          <w:sz w:val="22"/>
          <w:szCs w:val="22"/>
        </w:rPr>
        <w:t xml:space="preserve">macht es möglich, auch schwache Signale zu analysieren. </w:t>
      </w:r>
      <w:r w:rsidR="00AC5862">
        <w:rPr>
          <w:sz w:val="22"/>
          <w:szCs w:val="22"/>
        </w:rPr>
        <w:t xml:space="preserve">Dank des </w:t>
      </w:r>
      <w:r w:rsidR="000F13DB">
        <w:rPr>
          <w:sz w:val="22"/>
          <w:szCs w:val="22"/>
        </w:rPr>
        <w:t xml:space="preserve">sehr </w:t>
      </w:r>
      <w:r w:rsidR="00AC5862">
        <w:rPr>
          <w:sz w:val="22"/>
          <w:szCs w:val="22"/>
        </w:rPr>
        <w:t xml:space="preserve">niedrigen </w:t>
      </w:r>
      <w:r w:rsidR="000F13DB">
        <w:rPr>
          <w:sz w:val="22"/>
          <w:szCs w:val="22"/>
        </w:rPr>
        <w:t xml:space="preserve">eigenen </w:t>
      </w:r>
      <w:r w:rsidR="00AC5862">
        <w:rPr>
          <w:sz w:val="22"/>
          <w:szCs w:val="22"/>
        </w:rPr>
        <w:t xml:space="preserve">Phasenrauschens von </w:t>
      </w:r>
      <w:r w:rsidR="001E6E9F">
        <w:rPr>
          <w:sz w:val="22"/>
          <w:szCs w:val="22"/>
        </w:rPr>
        <w:t xml:space="preserve">kleiner </w:t>
      </w:r>
      <w:r w:rsidR="00AC5862" w:rsidRPr="00AC5862">
        <w:rPr>
          <w:sz w:val="22"/>
          <w:szCs w:val="22"/>
        </w:rPr>
        <w:t xml:space="preserve">-99 </w:t>
      </w:r>
      <w:proofErr w:type="spellStart"/>
      <w:r w:rsidR="00AC5862" w:rsidRPr="00AC5862">
        <w:rPr>
          <w:sz w:val="22"/>
          <w:szCs w:val="22"/>
        </w:rPr>
        <w:t>dBc</w:t>
      </w:r>
      <w:proofErr w:type="spellEnd"/>
      <w:r w:rsidR="00AC5862" w:rsidRPr="00AC5862">
        <w:rPr>
          <w:sz w:val="22"/>
          <w:szCs w:val="22"/>
        </w:rPr>
        <w:t>/Hz typ</w:t>
      </w:r>
      <w:r w:rsidR="006F1888">
        <w:rPr>
          <w:sz w:val="22"/>
          <w:szCs w:val="22"/>
        </w:rPr>
        <w:t>isch</w:t>
      </w:r>
      <w:r w:rsidR="00AC5862">
        <w:rPr>
          <w:sz w:val="22"/>
          <w:szCs w:val="22"/>
        </w:rPr>
        <w:t>er</w:t>
      </w:r>
      <w:r w:rsidR="006F1888">
        <w:rPr>
          <w:sz w:val="22"/>
          <w:szCs w:val="22"/>
        </w:rPr>
        <w:t>we</w:t>
      </w:r>
      <w:r w:rsidR="00AC5862">
        <w:rPr>
          <w:sz w:val="22"/>
          <w:szCs w:val="22"/>
        </w:rPr>
        <w:t>ise</w:t>
      </w:r>
      <w:r w:rsidR="00AC5862" w:rsidRPr="00AC5862">
        <w:rPr>
          <w:sz w:val="22"/>
          <w:szCs w:val="22"/>
        </w:rPr>
        <w:t xml:space="preserve"> bei 1 GHz, 10 kHz Offset</w:t>
      </w:r>
      <w:r w:rsidR="000F13DB">
        <w:rPr>
          <w:sz w:val="22"/>
          <w:szCs w:val="22"/>
        </w:rPr>
        <w:t xml:space="preserve"> lässt sich das Phas</w:t>
      </w:r>
      <w:bookmarkStart w:id="0" w:name="_GoBack"/>
      <w:bookmarkEnd w:id="0"/>
      <w:r w:rsidR="000F13DB">
        <w:rPr>
          <w:sz w:val="22"/>
          <w:szCs w:val="22"/>
        </w:rPr>
        <w:t xml:space="preserve">enrauschen des </w:t>
      </w:r>
      <w:r w:rsidR="00434752">
        <w:rPr>
          <w:sz w:val="22"/>
          <w:szCs w:val="22"/>
        </w:rPr>
        <w:t>Prüflings</w:t>
      </w:r>
      <w:r w:rsidR="000F13DB">
        <w:rPr>
          <w:sz w:val="22"/>
          <w:szCs w:val="22"/>
        </w:rPr>
        <w:t xml:space="preserve"> sehr genau ermitteln. </w:t>
      </w:r>
      <w:r w:rsidR="00745B51">
        <w:rPr>
          <w:sz w:val="22"/>
          <w:szCs w:val="22"/>
        </w:rPr>
        <w:t xml:space="preserve">Mithilfe der optionalen Vektornetzwerkanalyse </w:t>
      </w:r>
      <w:r w:rsidR="00256D1F">
        <w:rPr>
          <w:sz w:val="22"/>
          <w:szCs w:val="22"/>
        </w:rPr>
        <w:t>lässt</w:t>
      </w:r>
      <w:r w:rsidR="009921EA">
        <w:rPr>
          <w:sz w:val="22"/>
          <w:szCs w:val="22"/>
        </w:rPr>
        <w:t xml:space="preserve"> sich </w:t>
      </w:r>
      <w:r w:rsidR="00256D1F">
        <w:rPr>
          <w:sz w:val="22"/>
          <w:szCs w:val="22"/>
        </w:rPr>
        <w:t xml:space="preserve">eine einfache Messung der S11 und S21 Parameter durchführen, die Ausgabe erfolgt in den Datenformaten </w:t>
      </w:r>
      <w:r w:rsidR="00AD5315" w:rsidRPr="00AD5315">
        <w:rPr>
          <w:sz w:val="22"/>
          <w:szCs w:val="22"/>
        </w:rPr>
        <w:t xml:space="preserve">Lin Mag, Log Mag, Phase, Group </w:t>
      </w:r>
      <w:r w:rsidR="00AD5315">
        <w:rPr>
          <w:sz w:val="22"/>
          <w:szCs w:val="22"/>
        </w:rPr>
        <w:t>Delay, Smith Chart, Polar Chart oder</w:t>
      </w:r>
      <w:r w:rsidR="00AD5315" w:rsidRPr="00AD5315">
        <w:rPr>
          <w:sz w:val="22"/>
          <w:szCs w:val="22"/>
        </w:rPr>
        <w:t xml:space="preserve"> SWR</w:t>
      </w:r>
      <w:r w:rsidR="00AD5315">
        <w:rPr>
          <w:sz w:val="22"/>
          <w:szCs w:val="22"/>
        </w:rPr>
        <w:t>.</w:t>
      </w:r>
      <w:r w:rsidR="00873CE8">
        <w:rPr>
          <w:sz w:val="22"/>
          <w:szCs w:val="22"/>
        </w:rPr>
        <w:t xml:space="preserve"> </w:t>
      </w:r>
      <w:r w:rsidR="003C1F95">
        <w:rPr>
          <w:sz w:val="22"/>
          <w:szCs w:val="22"/>
        </w:rPr>
        <w:t>Die</w:t>
      </w:r>
      <w:r w:rsidR="002E7D98">
        <w:rPr>
          <w:sz w:val="22"/>
          <w:szCs w:val="22"/>
        </w:rPr>
        <w:t xml:space="preserve"> </w:t>
      </w:r>
      <w:proofErr w:type="spellStart"/>
      <w:r w:rsidR="002E7D98">
        <w:rPr>
          <w:sz w:val="22"/>
          <w:szCs w:val="22"/>
        </w:rPr>
        <w:t>Distance</w:t>
      </w:r>
      <w:proofErr w:type="spellEnd"/>
      <w:r w:rsidR="002E7D98">
        <w:rPr>
          <w:sz w:val="22"/>
          <w:szCs w:val="22"/>
        </w:rPr>
        <w:t>-</w:t>
      </w:r>
      <w:proofErr w:type="spellStart"/>
      <w:r w:rsidR="002E7D98">
        <w:rPr>
          <w:sz w:val="22"/>
          <w:szCs w:val="22"/>
        </w:rPr>
        <w:t>to</w:t>
      </w:r>
      <w:proofErr w:type="spellEnd"/>
      <w:r w:rsidR="002E7D98">
        <w:rPr>
          <w:sz w:val="22"/>
          <w:szCs w:val="22"/>
        </w:rPr>
        <w:t xml:space="preserve">-Fault-Option </w:t>
      </w:r>
      <w:r w:rsidR="003C1F95">
        <w:rPr>
          <w:sz w:val="22"/>
          <w:szCs w:val="22"/>
        </w:rPr>
        <w:t>ermöglicht die Überprüfung der</w:t>
      </w:r>
      <w:r w:rsidR="00A02F82">
        <w:rPr>
          <w:sz w:val="22"/>
          <w:szCs w:val="22"/>
        </w:rPr>
        <w:t xml:space="preserve"> Leistung vo</w:t>
      </w:r>
      <w:r w:rsidR="003C1F95">
        <w:rPr>
          <w:sz w:val="22"/>
          <w:szCs w:val="22"/>
        </w:rPr>
        <w:t>n Kabeln und Antennen</w:t>
      </w:r>
      <w:r w:rsidR="007E4DA6">
        <w:rPr>
          <w:sz w:val="22"/>
          <w:szCs w:val="22"/>
        </w:rPr>
        <w:t xml:space="preserve">, </w:t>
      </w:r>
      <w:r w:rsidR="003C1F95">
        <w:rPr>
          <w:sz w:val="22"/>
          <w:szCs w:val="22"/>
        </w:rPr>
        <w:t xml:space="preserve">wobei </w:t>
      </w:r>
      <w:r w:rsidR="007E4DA6">
        <w:rPr>
          <w:sz w:val="22"/>
          <w:szCs w:val="22"/>
        </w:rPr>
        <w:t xml:space="preserve">der Messbereich zwischen </w:t>
      </w:r>
      <w:r w:rsidR="007E4DA6" w:rsidRPr="007E4DA6">
        <w:rPr>
          <w:sz w:val="22"/>
          <w:szCs w:val="22"/>
        </w:rPr>
        <w:t>10 MHz</w:t>
      </w:r>
      <w:r w:rsidR="007E4DA6">
        <w:rPr>
          <w:sz w:val="22"/>
          <w:szCs w:val="22"/>
        </w:rPr>
        <w:t xml:space="preserve"> und </w:t>
      </w:r>
      <w:r w:rsidR="007E4DA6" w:rsidRPr="007E4DA6">
        <w:rPr>
          <w:sz w:val="22"/>
          <w:szCs w:val="22"/>
        </w:rPr>
        <w:t>1,5 GHz</w:t>
      </w:r>
      <w:r w:rsidR="003C1F95">
        <w:rPr>
          <w:sz w:val="22"/>
          <w:szCs w:val="22"/>
        </w:rPr>
        <w:t xml:space="preserve"> liegt</w:t>
      </w:r>
      <w:r w:rsidR="007E4DA6">
        <w:rPr>
          <w:sz w:val="22"/>
          <w:szCs w:val="22"/>
        </w:rPr>
        <w:t>.</w:t>
      </w:r>
      <w:r w:rsidR="003C1F95">
        <w:rPr>
          <w:sz w:val="22"/>
          <w:szCs w:val="22"/>
        </w:rPr>
        <w:t xml:space="preserve"> </w:t>
      </w:r>
      <w:r w:rsidR="001A41B2">
        <w:rPr>
          <w:sz w:val="22"/>
          <w:szCs w:val="22"/>
        </w:rPr>
        <w:t>Die Modulations-Analyse-Option</w:t>
      </w:r>
      <w:r w:rsidR="00DA23F0">
        <w:rPr>
          <w:sz w:val="22"/>
          <w:szCs w:val="22"/>
        </w:rPr>
        <w:t xml:space="preserve"> arbeitet mit </w:t>
      </w:r>
      <w:r w:rsidR="00DA23F0" w:rsidRPr="00DA23F0">
        <w:rPr>
          <w:sz w:val="22"/>
          <w:szCs w:val="22"/>
        </w:rPr>
        <w:t>+</w:t>
      </w:r>
      <w:r w:rsidR="000E16B8">
        <w:rPr>
          <w:sz w:val="22"/>
          <w:szCs w:val="22"/>
        </w:rPr>
        <w:t xml:space="preserve">/- </w:t>
      </w:r>
      <w:r w:rsidR="00DA23F0" w:rsidRPr="00DA23F0">
        <w:rPr>
          <w:sz w:val="22"/>
          <w:szCs w:val="22"/>
        </w:rPr>
        <w:t>2dB Genauigkeit und eine</w:t>
      </w:r>
      <w:r w:rsidR="00DA23F0">
        <w:rPr>
          <w:sz w:val="22"/>
          <w:szCs w:val="22"/>
        </w:rPr>
        <w:t>m Trägersignalbereich von -30 bis</w:t>
      </w:r>
      <w:r w:rsidR="002F75C3">
        <w:rPr>
          <w:sz w:val="22"/>
          <w:szCs w:val="22"/>
        </w:rPr>
        <w:t xml:space="preserve"> +20 </w:t>
      </w:r>
      <w:proofErr w:type="spellStart"/>
      <w:r w:rsidR="002F75C3">
        <w:rPr>
          <w:sz w:val="22"/>
          <w:szCs w:val="22"/>
        </w:rPr>
        <w:t>dBm</w:t>
      </w:r>
      <w:proofErr w:type="spellEnd"/>
      <w:r w:rsidR="002F75C3">
        <w:rPr>
          <w:sz w:val="22"/>
          <w:szCs w:val="22"/>
        </w:rPr>
        <w:t xml:space="preserve"> (nominal), unterstützt werden </w:t>
      </w:r>
      <w:r w:rsidR="00AB3143">
        <w:rPr>
          <w:sz w:val="22"/>
          <w:szCs w:val="22"/>
        </w:rPr>
        <w:t xml:space="preserve">die </w:t>
      </w:r>
      <w:r w:rsidR="00AB3143" w:rsidRPr="00AB3143">
        <w:rPr>
          <w:sz w:val="22"/>
          <w:szCs w:val="22"/>
        </w:rPr>
        <w:t>ASK</w:t>
      </w:r>
      <w:r w:rsidR="00AB3143">
        <w:rPr>
          <w:sz w:val="22"/>
          <w:szCs w:val="22"/>
        </w:rPr>
        <w:t>-</w:t>
      </w:r>
      <w:r w:rsidR="00AB3143" w:rsidRPr="00AB3143">
        <w:rPr>
          <w:sz w:val="22"/>
          <w:szCs w:val="22"/>
        </w:rPr>
        <w:t xml:space="preserve"> (Amplitud</w:t>
      </w:r>
      <w:r w:rsidR="00AB3143">
        <w:rPr>
          <w:sz w:val="22"/>
          <w:szCs w:val="22"/>
        </w:rPr>
        <w:t xml:space="preserve">e </w:t>
      </w:r>
      <w:proofErr w:type="spellStart"/>
      <w:r w:rsidR="00AB3143">
        <w:rPr>
          <w:sz w:val="22"/>
          <w:szCs w:val="22"/>
        </w:rPr>
        <w:t>Shift</w:t>
      </w:r>
      <w:proofErr w:type="spellEnd"/>
      <w:r w:rsidR="00AB3143">
        <w:rPr>
          <w:sz w:val="22"/>
          <w:szCs w:val="22"/>
        </w:rPr>
        <w:t xml:space="preserve"> </w:t>
      </w:r>
      <w:proofErr w:type="spellStart"/>
      <w:r w:rsidR="00AB3143">
        <w:rPr>
          <w:sz w:val="22"/>
          <w:szCs w:val="22"/>
        </w:rPr>
        <w:t>Keying</w:t>
      </w:r>
      <w:proofErr w:type="spellEnd"/>
      <w:r w:rsidR="00AB3143">
        <w:rPr>
          <w:sz w:val="22"/>
          <w:szCs w:val="22"/>
        </w:rPr>
        <w:t>), d</w:t>
      </w:r>
      <w:r w:rsidR="00AB3143" w:rsidRPr="00AB3143">
        <w:rPr>
          <w:sz w:val="22"/>
          <w:szCs w:val="22"/>
        </w:rPr>
        <w:t>ie FSK</w:t>
      </w:r>
      <w:r w:rsidR="007B7437" w:rsidRPr="00AB3143">
        <w:rPr>
          <w:sz w:val="22"/>
          <w:szCs w:val="22"/>
        </w:rPr>
        <w:t>-Analyse</w:t>
      </w:r>
      <w:r w:rsidR="00AB3143" w:rsidRPr="00AB3143">
        <w:rPr>
          <w:sz w:val="22"/>
          <w:szCs w:val="22"/>
        </w:rPr>
        <w:t xml:space="preserve"> (</w:t>
      </w:r>
      <w:proofErr w:type="spellStart"/>
      <w:r w:rsidR="00AB3143" w:rsidRPr="00AB3143">
        <w:rPr>
          <w:sz w:val="22"/>
          <w:szCs w:val="22"/>
        </w:rPr>
        <w:t>Frequency</w:t>
      </w:r>
      <w:proofErr w:type="spellEnd"/>
      <w:r w:rsidR="00AB3143" w:rsidRPr="00AB3143">
        <w:rPr>
          <w:sz w:val="22"/>
          <w:szCs w:val="22"/>
        </w:rPr>
        <w:t xml:space="preserve"> </w:t>
      </w:r>
      <w:proofErr w:type="spellStart"/>
      <w:r w:rsidR="00AB3143" w:rsidRPr="00AB3143">
        <w:rPr>
          <w:sz w:val="22"/>
          <w:szCs w:val="22"/>
        </w:rPr>
        <w:t>Shift</w:t>
      </w:r>
      <w:proofErr w:type="spellEnd"/>
      <w:r w:rsidR="00AB3143" w:rsidRPr="00AB3143">
        <w:rPr>
          <w:sz w:val="22"/>
          <w:szCs w:val="22"/>
        </w:rPr>
        <w:t xml:space="preserve"> </w:t>
      </w:r>
      <w:proofErr w:type="spellStart"/>
      <w:r w:rsidR="00AB3143" w:rsidRPr="00AB3143">
        <w:rPr>
          <w:sz w:val="22"/>
          <w:szCs w:val="22"/>
        </w:rPr>
        <w:t>Keying</w:t>
      </w:r>
      <w:proofErr w:type="spellEnd"/>
      <w:r w:rsidR="00AB3143" w:rsidRPr="00AB3143">
        <w:rPr>
          <w:sz w:val="22"/>
          <w:szCs w:val="22"/>
        </w:rPr>
        <w:t>)</w:t>
      </w:r>
      <w:r w:rsidR="002C3BF4">
        <w:rPr>
          <w:sz w:val="22"/>
          <w:szCs w:val="22"/>
        </w:rPr>
        <w:t>.</w:t>
      </w:r>
      <w:r w:rsidR="007B7437">
        <w:rPr>
          <w:sz w:val="22"/>
          <w:szCs w:val="22"/>
        </w:rPr>
        <w:t xml:space="preserve"> D</w:t>
      </w:r>
      <w:r w:rsidR="0044259E">
        <w:rPr>
          <w:sz w:val="22"/>
          <w:szCs w:val="22"/>
        </w:rPr>
        <w:t>er</w:t>
      </w:r>
      <w:r w:rsidR="00292B1A">
        <w:rPr>
          <w:sz w:val="22"/>
          <w:szCs w:val="22"/>
        </w:rPr>
        <w:t xml:space="preserve"> </w:t>
      </w:r>
      <w:r w:rsidR="00840436">
        <w:rPr>
          <w:sz w:val="22"/>
          <w:szCs w:val="22"/>
        </w:rPr>
        <w:t>hochauflösende</w:t>
      </w:r>
      <w:r w:rsidR="00292B1A">
        <w:rPr>
          <w:sz w:val="22"/>
          <w:szCs w:val="22"/>
        </w:rPr>
        <w:t xml:space="preserve"> </w:t>
      </w:r>
      <w:r w:rsidR="00292B1A" w:rsidRPr="00292B1A">
        <w:rPr>
          <w:sz w:val="22"/>
          <w:szCs w:val="22"/>
        </w:rPr>
        <w:t>10,1"/25,7 cm (1024x600)</w:t>
      </w:r>
      <w:r w:rsidR="00292B1A">
        <w:rPr>
          <w:sz w:val="22"/>
          <w:szCs w:val="22"/>
        </w:rPr>
        <w:t xml:space="preserve"> Multi-Touch-S</w:t>
      </w:r>
      <w:r w:rsidR="0044259E">
        <w:rPr>
          <w:sz w:val="22"/>
          <w:szCs w:val="22"/>
        </w:rPr>
        <w:t xml:space="preserve">creen </w:t>
      </w:r>
      <w:r w:rsidR="007B7437">
        <w:rPr>
          <w:sz w:val="22"/>
          <w:szCs w:val="22"/>
        </w:rPr>
        <w:t xml:space="preserve">ermöglicht </w:t>
      </w:r>
      <w:r w:rsidR="00292B1A">
        <w:rPr>
          <w:sz w:val="22"/>
          <w:szCs w:val="22"/>
        </w:rPr>
        <w:t>eine einfach</w:t>
      </w:r>
      <w:r w:rsidR="00146DCF">
        <w:rPr>
          <w:sz w:val="22"/>
          <w:szCs w:val="22"/>
        </w:rPr>
        <w:t>e</w:t>
      </w:r>
      <w:r w:rsidR="00292B1A">
        <w:rPr>
          <w:sz w:val="22"/>
          <w:szCs w:val="22"/>
        </w:rPr>
        <w:t xml:space="preserve"> und e</w:t>
      </w:r>
      <w:r w:rsidR="008D2F5F">
        <w:rPr>
          <w:sz w:val="22"/>
          <w:szCs w:val="22"/>
        </w:rPr>
        <w:t xml:space="preserve">ffiziente Bedienung </w:t>
      </w:r>
      <w:r w:rsidR="0044259E">
        <w:rPr>
          <w:sz w:val="22"/>
          <w:szCs w:val="22"/>
        </w:rPr>
        <w:t xml:space="preserve">der Analysatoren </w:t>
      </w:r>
      <w:r w:rsidR="008D2F5F">
        <w:rPr>
          <w:sz w:val="22"/>
          <w:szCs w:val="22"/>
        </w:rPr>
        <w:t>(b</w:t>
      </w:r>
      <w:r w:rsidR="00146DCF">
        <w:rPr>
          <w:sz w:val="22"/>
          <w:szCs w:val="22"/>
        </w:rPr>
        <w:t xml:space="preserve">ei Bedarf </w:t>
      </w:r>
      <w:r w:rsidR="008D2F5F">
        <w:rPr>
          <w:sz w:val="22"/>
          <w:szCs w:val="22"/>
        </w:rPr>
        <w:t xml:space="preserve">lassen sich über </w:t>
      </w:r>
      <w:r w:rsidR="008D2F5F">
        <w:rPr>
          <w:sz w:val="22"/>
          <w:szCs w:val="22"/>
        </w:rPr>
        <w:lastRenderedPageBreak/>
        <w:t xml:space="preserve">einen USB-Anschluss Maus und Tastatur anschließen). </w:t>
      </w:r>
      <w:r w:rsidR="0044259E">
        <w:rPr>
          <w:sz w:val="22"/>
          <w:szCs w:val="22"/>
        </w:rPr>
        <w:t>Die Geräte d</w:t>
      </w:r>
      <w:r w:rsidR="002356DD">
        <w:rPr>
          <w:sz w:val="22"/>
          <w:szCs w:val="22"/>
        </w:rPr>
        <w:t xml:space="preserve">er </w:t>
      </w:r>
      <w:proofErr w:type="spellStart"/>
      <w:r w:rsidR="002356DD">
        <w:rPr>
          <w:sz w:val="22"/>
          <w:szCs w:val="22"/>
        </w:rPr>
        <w:t>Siglent</w:t>
      </w:r>
      <w:proofErr w:type="spellEnd"/>
      <w:r w:rsidR="002356DD">
        <w:rPr>
          <w:sz w:val="22"/>
          <w:szCs w:val="22"/>
        </w:rPr>
        <w:t xml:space="preserve"> SVA1000</w:t>
      </w:r>
      <w:r w:rsidR="0025323E">
        <w:rPr>
          <w:sz w:val="22"/>
          <w:szCs w:val="22"/>
        </w:rPr>
        <w:t>X</w:t>
      </w:r>
      <w:r w:rsidR="002356DD">
        <w:rPr>
          <w:sz w:val="22"/>
          <w:szCs w:val="22"/>
        </w:rPr>
        <w:t xml:space="preserve">-Serie sind standardmäßig mit den Schnittstellen LAN und USB ausgestattet, optional steht eine GPIB-Schnittstelle zur Verfügung. </w:t>
      </w:r>
      <w:r w:rsidR="0025323E">
        <w:rPr>
          <w:sz w:val="22"/>
          <w:szCs w:val="22"/>
        </w:rPr>
        <w:t>Über einen</w:t>
      </w:r>
      <w:r w:rsidR="0025323E" w:rsidRPr="0025323E">
        <w:rPr>
          <w:sz w:val="22"/>
          <w:szCs w:val="22"/>
        </w:rPr>
        <w:t xml:space="preserve"> Web-Browser per PC und Mobil-Terminals</w:t>
      </w:r>
      <w:r w:rsidR="0025323E">
        <w:rPr>
          <w:sz w:val="22"/>
          <w:szCs w:val="22"/>
        </w:rPr>
        <w:t xml:space="preserve"> ist die Fernsteuerung der Geräte möglich</w:t>
      </w:r>
      <w:r w:rsidR="0025323E" w:rsidRPr="0025323E">
        <w:rPr>
          <w:sz w:val="22"/>
          <w:szCs w:val="22"/>
        </w:rPr>
        <w:t>.</w:t>
      </w:r>
      <w:r w:rsidR="0025323E">
        <w:rPr>
          <w:sz w:val="22"/>
          <w:szCs w:val="22"/>
        </w:rPr>
        <w:t xml:space="preserve"> </w:t>
      </w:r>
    </w:p>
    <w:p w:rsidR="00B92E4C" w:rsidRPr="009E21F0" w:rsidRDefault="00B92E4C" w:rsidP="009A2328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Im Lieferumfang enthalten sind </w:t>
      </w:r>
      <w:r w:rsidR="009E21F0">
        <w:rPr>
          <w:sz w:val="22"/>
          <w:szCs w:val="22"/>
        </w:rPr>
        <w:t>ein Gerät</w:t>
      </w:r>
      <w:r w:rsidR="000930D7">
        <w:rPr>
          <w:sz w:val="22"/>
          <w:szCs w:val="22"/>
        </w:rPr>
        <w:t xml:space="preserve"> </w:t>
      </w:r>
      <w:r w:rsidRPr="009E21F0">
        <w:rPr>
          <w:sz w:val="22"/>
          <w:szCs w:val="22"/>
        </w:rPr>
        <w:t>SVA 1015X</w:t>
      </w:r>
      <w:r w:rsidR="000930D7" w:rsidRPr="009E21F0">
        <w:rPr>
          <w:sz w:val="22"/>
          <w:szCs w:val="22"/>
        </w:rPr>
        <w:t xml:space="preserve"> inklusive</w:t>
      </w:r>
      <w:r w:rsidRPr="009E21F0">
        <w:rPr>
          <w:sz w:val="22"/>
          <w:szCs w:val="22"/>
        </w:rPr>
        <w:t xml:space="preserve"> Quick-Start</w:t>
      </w:r>
      <w:r w:rsidR="000930D7" w:rsidRPr="009E21F0">
        <w:rPr>
          <w:sz w:val="22"/>
          <w:szCs w:val="22"/>
        </w:rPr>
        <w:t>-Anleitung</w:t>
      </w:r>
      <w:r w:rsidRPr="009E21F0">
        <w:rPr>
          <w:sz w:val="22"/>
          <w:szCs w:val="22"/>
        </w:rPr>
        <w:t xml:space="preserve">, Netzkabel, </w:t>
      </w:r>
      <w:r w:rsidR="007F3B2B">
        <w:rPr>
          <w:sz w:val="22"/>
          <w:szCs w:val="22"/>
        </w:rPr>
        <w:t>USB-</w:t>
      </w:r>
      <w:r w:rsidR="000930D7" w:rsidRPr="009E21F0">
        <w:rPr>
          <w:sz w:val="22"/>
          <w:szCs w:val="22"/>
        </w:rPr>
        <w:t>Kabel und</w:t>
      </w:r>
      <w:r w:rsidRPr="009E21F0">
        <w:rPr>
          <w:sz w:val="22"/>
          <w:szCs w:val="22"/>
        </w:rPr>
        <w:t xml:space="preserve"> Kalibrier-Zertifikat.</w:t>
      </w:r>
    </w:p>
    <w:p w:rsidR="004F19A6" w:rsidRPr="008E60D0" w:rsidRDefault="004F19A6" w:rsidP="004F19A6">
      <w:pPr>
        <w:pStyle w:val="PR-FT"/>
        <w:rPr>
          <w:sz w:val="22"/>
          <w:szCs w:val="22"/>
        </w:rPr>
      </w:pPr>
      <w:r w:rsidRPr="008E60D0">
        <w:rPr>
          <w:sz w:val="22"/>
          <w:szCs w:val="22"/>
        </w:rPr>
        <w:t>Erhältlich</w:t>
      </w:r>
      <w:r w:rsidR="009F1A2D" w:rsidRPr="008E60D0">
        <w:rPr>
          <w:sz w:val="22"/>
          <w:szCs w:val="22"/>
        </w:rPr>
        <w:t xml:space="preserve"> sind die </w:t>
      </w:r>
      <w:r w:rsidR="00B92E4C" w:rsidRPr="00B92E4C">
        <w:rPr>
          <w:sz w:val="22"/>
          <w:szCs w:val="22"/>
        </w:rPr>
        <w:t xml:space="preserve">Spektrum-/Vektor-Netzwerkanalysatoren </w:t>
      </w:r>
      <w:r w:rsidR="00B92E4C">
        <w:rPr>
          <w:sz w:val="22"/>
          <w:szCs w:val="22"/>
        </w:rPr>
        <w:t>der SVA1</w:t>
      </w:r>
      <w:r w:rsidR="00EF0C26" w:rsidRPr="008E60D0">
        <w:rPr>
          <w:sz w:val="22"/>
          <w:szCs w:val="22"/>
        </w:rPr>
        <w:t>000X-Serie</w:t>
      </w:r>
      <w:r w:rsidR="00F1796E" w:rsidRPr="008E60D0">
        <w:rPr>
          <w:sz w:val="22"/>
          <w:szCs w:val="22"/>
        </w:rPr>
        <w:t xml:space="preserve"> </w:t>
      </w:r>
      <w:r w:rsidR="00B241AF" w:rsidRPr="008E60D0">
        <w:rPr>
          <w:sz w:val="22"/>
          <w:szCs w:val="22"/>
        </w:rPr>
        <w:t>im</w:t>
      </w:r>
      <w:r w:rsidRPr="008E60D0">
        <w:rPr>
          <w:sz w:val="22"/>
          <w:szCs w:val="22"/>
        </w:rPr>
        <w:t xml:space="preserve"> Webshop unter</w:t>
      </w:r>
      <w:r w:rsidRPr="008E60D0">
        <w:rPr>
          <w:rFonts w:cstheme="minorHAnsi"/>
          <w:sz w:val="22"/>
          <w:szCs w:val="22"/>
        </w:rPr>
        <w:t xml:space="preserve"> </w:t>
      </w:r>
      <w:hyperlink r:id="rId7" w:history="1">
        <w:r w:rsidRPr="008E60D0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Pr="008E60D0">
        <w:rPr>
          <w:sz w:val="22"/>
          <w:szCs w:val="22"/>
        </w:rPr>
        <w:t xml:space="preserve">. 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 xml:space="preserve">Die Meilhaus Electronic GmbH mit Sitz in </w:t>
      </w:r>
      <w:proofErr w:type="spellStart"/>
      <w:r w:rsidRPr="00084111">
        <w:t>Alling</w:t>
      </w:r>
      <w:proofErr w:type="spellEnd"/>
      <w:r w:rsidRPr="00084111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proofErr w:type="spellStart"/>
      <w:r w:rsidRPr="00084111">
        <w:rPr>
          <w:b/>
        </w:rPr>
        <w:t>MEsstechnik</w:t>
      </w:r>
      <w:proofErr w:type="spellEnd"/>
      <w:r w:rsidRPr="00084111">
        <w:rPr>
          <w:b/>
        </w:rPr>
        <w:t xml:space="preserve">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 xml:space="preserve">82239 </w:t>
      </w:r>
      <w:proofErr w:type="spellStart"/>
      <w:r w:rsidRPr="00084111">
        <w:t>Alling</w:t>
      </w:r>
      <w:proofErr w:type="spellEnd"/>
      <w:r w:rsidRPr="00084111">
        <w:t xml:space="preserve">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1E6E9F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163C"/>
    <w:rsid w:val="00007979"/>
    <w:rsid w:val="0001530C"/>
    <w:rsid w:val="000351BE"/>
    <w:rsid w:val="00056D08"/>
    <w:rsid w:val="00060B9C"/>
    <w:rsid w:val="00072570"/>
    <w:rsid w:val="00076205"/>
    <w:rsid w:val="00092E10"/>
    <w:rsid w:val="000930D7"/>
    <w:rsid w:val="000D08CB"/>
    <w:rsid w:val="000D1B2E"/>
    <w:rsid w:val="000D22FA"/>
    <w:rsid w:val="000E16B8"/>
    <w:rsid w:val="000F055E"/>
    <w:rsid w:val="000F13DB"/>
    <w:rsid w:val="000F647F"/>
    <w:rsid w:val="0010009F"/>
    <w:rsid w:val="001147A8"/>
    <w:rsid w:val="00117632"/>
    <w:rsid w:val="0013747E"/>
    <w:rsid w:val="001379CC"/>
    <w:rsid w:val="00146DCF"/>
    <w:rsid w:val="00146F09"/>
    <w:rsid w:val="00154D5F"/>
    <w:rsid w:val="00162B1D"/>
    <w:rsid w:val="00171CFA"/>
    <w:rsid w:val="0018149A"/>
    <w:rsid w:val="0019224C"/>
    <w:rsid w:val="00194C78"/>
    <w:rsid w:val="001A41B2"/>
    <w:rsid w:val="001B0514"/>
    <w:rsid w:val="001C2236"/>
    <w:rsid w:val="001C2326"/>
    <w:rsid w:val="001C771F"/>
    <w:rsid w:val="001D0DD1"/>
    <w:rsid w:val="001D4058"/>
    <w:rsid w:val="001D7783"/>
    <w:rsid w:val="001E0D93"/>
    <w:rsid w:val="001E350D"/>
    <w:rsid w:val="001E4A3A"/>
    <w:rsid w:val="001E4E4A"/>
    <w:rsid w:val="001E6E9F"/>
    <w:rsid w:val="0021339A"/>
    <w:rsid w:val="00227898"/>
    <w:rsid w:val="002356DD"/>
    <w:rsid w:val="00244FA5"/>
    <w:rsid w:val="002458F9"/>
    <w:rsid w:val="00250ADA"/>
    <w:rsid w:val="00251988"/>
    <w:rsid w:val="0025323E"/>
    <w:rsid w:val="00253B49"/>
    <w:rsid w:val="00254E33"/>
    <w:rsid w:val="00256D1F"/>
    <w:rsid w:val="002602DE"/>
    <w:rsid w:val="002619D1"/>
    <w:rsid w:val="00262F28"/>
    <w:rsid w:val="002866F4"/>
    <w:rsid w:val="00292B1A"/>
    <w:rsid w:val="00294FF7"/>
    <w:rsid w:val="002A00F8"/>
    <w:rsid w:val="002A1011"/>
    <w:rsid w:val="002A1835"/>
    <w:rsid w:val="002A2AF4"/>
    <w:rsid w:val="002A4D2F"/>
    <w:rsid w:val="002B01BB"/>
    <w:rsid w:val="002B18F9"/>
    <w:rsid w:val="002B3AC1"/>
    <w:rsid w:val="002C09CF"/>
    <w:rsid w:val="002C0CEF"/>
    <w:rsid w:val="002C3BF4"/>
    <w:rsid w:val="002D18C6"/>
    <w:rsid w:val="002D2492"/>
    <w:rsid w:val="002E6F10"/>
    <w:rsid w:val="002E7891"/>
    <w:rsid w:val="002E7D98"/>
    <w:rsid w:val="002F6F39"/>
    <w:rsid w:val="002F75C3"/>
    <w:rsid w:val="002F7DC3"/>
    <w:rsid w:val="00302920"/>
    <w:rsid w:val="003049F7"/>
    <w:rsid w:val="0031171F"/>
    <w:rsid w:val="00326A6A"/>
    <w:rsid w:val="00327126"/>
    <w:rsid w:val="00347520"/>
    <w:rsid w:val="00351D8F"/>
    <w:rsid w:val="00355F74"/>
    <w:rsid w:val="00361DBB"/>
    <w:rsid w:val="00370BE6"/>
    <w:rsid w:val="00371610"/>
    <w:rsid w:val="003A32C4"/>
    <w:rsid w:val="003B3C4D"/>
    <w:rsid w:val="003B695F"/>
    <w:rsid w:val="003B7706"/>
    <w:rsid w:val="003C1A88"/>
    <w:rsid w:val="003C1F95"/>
    <w:rsid w:val="003C77F3"/>
    <w:rsid w:val="003D2787"/>
    <w:rsid w:val="003D62B9"/>
    <w:rsid w:val="003D666E"/>
    <w:rsid w:val="00401780"/>
    <w:rsid w:val="00406161"/>
    <w:rsid w:val="004070B8"/>
    <w:rsid w:val="00407616"/>
    <w:rsid w:val="004101E7"/>
    <w:rsid w:val="004219CB"/>
    <w:rsid w:val="004302E7"/>
    <w:rsid w:val="0043156D"/>
    <w:rsid w:val="00431D21"/>
    <w:rsid w:val="00434752"/>
    <w:rsid w:val="004379C5"/>
    <w:rsid w:val="0044259E"/>
    <w:rsid w:val="004442C5"/>
    <w:rsid w:val="004442F0"/>
    <w:rsid w:val="0044555B"/>
    <w:rsid w:val="004549AA"/>
    <w:rsid w:val="004563CC"/>
    <w:rsid w:val="00457CFB"/>
    <w:rsid w:val="00476FA9"/>
    <w:rsid w:val="00480830"/>
    <w:rsid w:val="00485FD7"/>
    <w:rsid w:val="0049405B"/>
    <w:rsid w:val="004A34EC"/>
    <w:rsid w:val="004A51A5"/>
    <w:rsid w:val="004B34FF"/>
    <w:rsid w:val="004C190F"/>
    <w:rsid w:val="004D3307"/>
    <w:rsid w:val="004E0FAF"/>
    <w:rsid w:val="004F19A6"/>
    <w:rsid w:val="004F5DCB"/>
    <w:rsid w:val="00507D7D"/>
    <w:rsid w:val="005122B3"/>
    <w:rsid w:val="005151FE"/>
    <w:rsid w:val="00517B5B"/>
    <w:rsid w:val="00522B91"/>
    <w:rsid w:val="00522C51"/>
    <w:rsid w:val="0052379D"/>
    <w:rsid w:val="005379D4"/>
    <w:rsid w:val="005444A6"/>
    <w:rsid w:val="00555DFC"/>
    <w:rsid w:val="005575B8"/>
    <w:rsid w:val="00570DE3"/>
    <w:rsid w:val="00573290"/>
    <w:rsid w:val="00586F9C"/>
    <w:rsid w:val="00590690"/>
    <w:rsid w:val="00590EA6"/>
    <w:rsid w:val="005945A1"/>
    <w:rsid w:val="005970AF"/>
    <w:rsid w:val="005A0D18"/>
    <w:rsid w:val="005A2A05"/>
    <w:rsid w:val="005A3AB8"/>
    <w:rsid w:val="005B7A1C"/>
    <w:rsid w:val="005C54BD"/>
    <w:rsid w:val="005C6229"/>
    <w:rsid w:val="005D585F"/>
    <w:rsid w:val="005E31DB"/>
    <w:rsid w:val="005E3F4A"/>
    <w:rsid w:val="005E5D33"/>
    <w:rsid w:val="005E626D"/>
    <w:rsid w:val="005F3647"/>
    <w:rsid w:val="005F45E8"/>
    <w:rsid w:val="005F4787"/>
    <w:rsid w:val="005F5290"/>
    <w:rsid w:val="005F5BB5"/>
    <w:rsid w:val="0061495C"/>
    <w:rsid w:val="00622683"/>
    <w:rsid w:val="006227F7"/>
    <w:rsid w:val="00622F7E"/>
    <w:rsid w:val="00625862"/>
    <w:rsid w:val="00630FFF"/>
    <w:rsid w:val="00632AAD"/>
    <w:rsid w:val="006409DC"/>
    <w:rsid w:val="00640D23"/>
    <w:rsid w:val="0064174A"/>
    <w:rsid w:val="00653E3D"/>
    <w:rsid w:val="00662FEA"/>
    <w:rsid w:val="0067014F"/>
    <w:rsid w:val="00676B88"/>
    <w:rsid w:val="00682BDB"/>
    <w:rsid w:val="006926E5"/>
    <w:rsid w:val="00694DAF"/>
    <w:rsid w:val="0069592B"/>
    <w:rsid w:val="00696AD3"/>
    <w:rsid w:val="006A25E1"/>
    <w:rsid w:val="006A329A"/>
    <w:rsid w:val="006A6D93"/>
    <w:rsid w:val="006A783A"/>
    <w:rsid w:val="006B0FDB"/>
    <w:rsid w:val="006B661C"/>
    <w:rsid w:val="006C2257"/>
    <w:rsid w:val="006D0EFC"/>
    <w:rsid w:val="006D22D3"/>
    <w:rsid w:val="006D4FB4"/>
    <w:rsid w:val="006E0FE3"/>
    <w:rsid w:val="006E3EA8"/>
    <w:rsid w:val="006F1693"/>
    <w:rsid w:val="006F1888"/>
    <w:rsid w:val="006F75D0"/>
    <w:rsid w:val="00704322"/>
    <w:rsid w:val="007047ED"/>
    <w:rsid w:val="00711D80"/>
    <w:rsid w:val="00713B34"/>
    <w:rsid w:val="007344B7"/>
    <w:rsid w:val="00740524"/>
    <w:rsid w:val="00743AA6"/>
    <w:rsid w:val="00743C89"/>
    <w:rsid w:val="00745B51"/>
    <w:rsid w:val="00745F25"/>
    <w:rsid w:val="007548FD"/>
    <w:rsid w:val="007567F2"/>
    <w:rsid w:val="0076020E"/>
    <w:rsid w:val="00764ADA"/>
    <w:rsid w:val="0077784B"/>
    <w:rsid w:val="0078382D"/>
    <w:rsid w:val="0079327B"/>
    <w:rsid w:val="007A6E0D"/>
    <w:rsid w:val="007A7D33"/>
    <w:rsid w:val="007B028F"/>
    <w:rsid w:val="007B7437"/>
    <w:rsid w:val="007D5366"/>
    <w:rsid w:val="007E0F98"/>
    <w:rsid w:val="007E4DA6"/>
    <w:rsid w:val="007F3150"/>
    <w:rsid w:val="007F3B2B"/>
    <w:rsid w:val="008016C4"/>
    <w:rsid w:val="008151EF"/>
    <w:rsid w:val="00821DF0"/>
    <w:rsid w:val="00827A00"/>
    <w:rsid w:val="00831BF5"/>
    <w:rsid w:val="00832362"/>
    <w:rsid w:val="00833706"/>
    <w:rsid w:val="008370B3"/>
    <w:rsid w:val="00840436"/>
    <w:rsid w:val="00840B95"/>
    <w:rsid w:val="0084212D"/>
    <w:rsid w:val="008437E0"/>
    <w:rsid w:val="00851F17"/>
    <w:rsid w:val="00860B2B"/>
    <w:rsid w:val="00864A72"/>
    <w:rsid w:val="00864C3D"/>
    <w:rsid w:val="00867422"/>
    <w:rsid w:val="00873CE8"/>
    <w:rsid w:val="00882F54"/>
    <w:rsid w:val="0089120E"/>
    <w:rsid w:val="008A4211"/>
    <w:rsid w:val="008B0FB8"/>
    <w:rsid w:val="008B1599"/>
    <w:rsid w:val="008B21FC"/>
    <w:rsid w:val="008B3F74"/>
    <w:rsid w:val="008B7449"/>
    <w:rsid w:val="008C1DFA"/>
    <w:rsid w:val="008D1638"/>
    <w:rsid w:val="008D2F5F"/>
    <w:rsid w:val="008E3F02"/>
    <w:rsid w:val="008E60D0"/>
    <w:rsid w:val="008E6C98"/>
    <w:rsid w:val="008F09EE"/>
    <w:rsid w:val="008F0D9C"/>
    <w:rsid w:val="00907DAD"/>
    <w:rsid w:val="00916014"/>
    <w:rsid w:val="00922437"/>
    <w:rsid w:val="00922728"/>
    <w:rsid w:val="00924AFA"/>
    <w:rsid w:val="009256D6"/>
    <w:rsid w:val="00925A2B"/>
    <w:rsid w:val="00926C86"/>
    <w:rsid w:val="0093547E"/>
    <w:rsid w:val="009446BF"/>
    <w:rsid w:val="0095112B"/>
    <w:rsid w:val="00955DA9"/>
    <w:rsid w:val="00965C36"/>
    <w:rsid w:val="00970346"/>
    <w:rsid w:val="009733B5"/>
    <w:rsid w:val="00975213"/>
    <w:rsid w:val="00980E95"/>
    <w:rsid w:val="00983F5A"/>
    <w:rsid w:val="00991328"/>
    <w:rsid w:val="009921EA"/>
    <w:rsid w:val="0099463F"/>
    <w:rsid w:val="00997109"/>
    <w:rsid w:val="009A0EBB"/>
    <w:rsid w:val="009A2328"/>
    <w:rsid w:val="009A7BC8"/>
    <w:rsid w:val="009B1470"/>
    <w:rsid w:val="009C425B"/>
    <w:rsid w:val="009D0542"/>
    <w:rsid w:val="009D425B"/>
    <w:rsid w:val="009E21F0"/>
    <w:rsid w:val="009E3AE8"/>
    <w:rsid w:val="009F1272"/>
    <w:rsid w:val="009F1A2D"/>
    <w:rsid w:val="00A02F82"/>
    <w:rsid w:val="00A06050"/>
    <w:rsid w:val="00A129AF"/>
    <w:rsid w:val="00A23CD3"/>
    <w:rsid w:val="00A34A3F"/>
    <w:rsid w:val="00A4240F"/>
    <w:rsid w:val="00A437CA"/>
    <w:rsid w:val="00A45DA5"/>
    <w:rsid w:val="00A57C13"/>
    <w:rsid w:val="00A628C5"/>
    <w:rsid w:val="00A64EA8"/>
    <w:rsid w:val="00A67B13"/>
    <w:rsid w:val="00A736DE"/>
    <w:rsid w:val="00A75A5E"/>
    <w:rsid w:val="00A80CC9"/>
    <w:rsid w:val="00A849A3"/>
    <w:rsid w:val="00A904C6"/>
    <w:rsid w:val="00A91381"/>
    <w:rsid w:val="00A930E7"/>
    <w:rsid w:val="00AA1C98"/>
    <w:rsid w:val="00AA6ED0"/>
    <w:rsid w:val="00AB2DDD"/>
    <w:rsid w:val="00AB3143"/>
    <w:rsid w:val="00AC5862"/>
    <w:rsid w:val="00AC594F"/>
    <w:rsid w:val="00AC6C1C"/>
    <w:rsid w:val="00AC725A"/>
    <w:rsid w:val="00AD0D6F"/>
    <w:rsid w:val="00AD36AA"/>
    <w:rsid w:val="00AD4AAD"/>
    <w:rsid w:val="00AD5315"/>
    <w:rsid w:val="00AE6848"/>
    <w:rsid w:val="00AF05C3"/>
    <w:rsid w:val="00AF6B19"/>
    <w:rsid w:val="00B01265"/>
    <w:rsid w:val="00B050E2"/>
    <w:rsid w:val="00B22719"/>
    <w:rsid w:val="00B241AF"/>
    <w:rsid w:val="00B245B4"/>
    <w:rsid w:val="00B25EB2"/>
    <w:rsid w:val="00B34A50"/>
    <w:rsid w:val="00B378BA"/>
    <w:rsid w:val="00B44ED4"/>
    <w:rsid w:val="00B50543"/>
    <w:rsid w:val="00B5303F"/>
    <w:rsid w:val="00B55B9C"/>
    <w:rsid w:val="00B5785C"/>
    <w:rsid w:val="00B75E01"/>
    <w:rsid w:val="00B82422"/>
    <w:rsid w:val="00B82CC2"/>
    <w:rsid w:val="00B87FAB"/>
    <w:rsid w:val="00B9221F"/>
    <w:rsid w:val="00B92D7A"/>
    <w:rsid w:val="00B92E4C"/>
    <w:rsid w:val="00BA0CA6"/>
    <w:rsid w:val="00BB7D95"/>
    <w:rsid w:val="00BD090E"/>
    <w:rsid w:val="00BD4AC9"/>
    <w:rsid w:val="00BE73AC"/>
    <w:rsid w:val="00BE759E"/>
    <w:rsid w:val="00C03A31"/>
    <w:rsid w:val="00C06198"/>
    <w:rsid w:val="00C145C8"/>
    <w:rsid w:val="00C14966"/>
    <w:rsid w:val="00C1681E"/>
    <w:rsid w:val="00C3177D"/>
    <w:rsid w:val="00C34596"/>
    <w:rsid w:val="00C40F18"/>
    <w:rsid w:val="00C474C8"/>
    <w:rsid w:val="00C60D5B"/>
    <w:rsid w:val="00C70662"/>
    <w:rsid w:val="00C73243"/>
    <w:rsid w:val="00C86E75"/>
    <w:rsid w:val="00CA09ED"/>
    <w:rsid w:val="00CA1867"/>
    <w:rsid w:val="00CA1E3B"/>
    <w:rsid w:val="00CA2601"/>
    <w:rsid w:val="00CA3B18"/>
    <w:rsid w:val="00CA738B"/>
    <w:rsid w:val="00CB02D3"/>
    <w:rsid w:val="00CB3689"/>
    <w:rsid w:val="00CB5F49"/>
    <w:rsid w:val="00CC08F8"/>
    <w:rsid w:val="00CC6EF4"/>
    <w:rsid w:val="00CD3F51"/>
    <w:rsid w:val="00CE081C"/>
    <w:rsid w:val="00D019DB"/>
    <w:rsid w:val="00D101A2"/>
    <w:rsid w:val="00D1128C"/>
    <w:rsid w:val="00D143F4"/>
    <w:rsid w:val="00D15CBA"/>
    <w:rsid w:val="00D26535"/>
    <w:rsid w:val="00D370BA"/>
    <w:rsid w:val="00D5214F"/>
    <w:rsid w:val="00D622E6"/>
    <w:rsid w:val="00D66A00"/>
    <w:rsid w:val="00D73329"/>
    <w:rsid w:val="00D75487"/>
    <w:rsid w:val="00D7688D"/>
    <w:rsid w:val="00D76B6D"/>
    <w:rsid w:val="00D77FAC"/>
    <w:rsid w:val="00D90C67"/>
    <w:rsid w:val="00D90E29"/>
    <w:rsid w:val="00DA23F0"/>
    <w:rsid w:val="00DB0D5A"/>
    <w:rsid w:val="00DB2A4E"/>
    <w:rsid w:val="00DB616C"/>
    <w:rsid w:val="00DC0EF1"/>
    <w:rsid w:val="00DD18AB"/>
    <w:rsid w:val="00E17497"/>
    <w:rsid w:val="00E25F7F"/>
    <w:rsid w:val="00E30B2D"/>
    <w:rsid w:val="00E41736"/>
    <w:rsid w:val="00E5305F"/>
    <w:rsid w:val="00E538D5"/>
    <w:rsid w:val="00E53D3B"/>
    <w:rsid w:val="00E64A9F"/>
    <w:rsid w:val="00E74F45"/>
    <w:rsid w:val="00E81723"/>
    <w:rsid w:val="00E81765"/>
    <w:rsid w:val="00E82C79"/>
    <w:rsid w:val="00E84553"/>
    <w:rsid w:val="00E90B6F"/>
    <w:rsid w:val="00EA2C08"/>
    <w:rsid w:val="00EA3682"/>
    <w:rsid w:val="00EA562D"/>
    <w:rsid w:val="00EB7DEA"/>
    <w:rsid w:val="00ED5FA8"/>
    <w:rsid w:val="00ED6BB7"/>
    <w:rsid w:val="00EE3623"/>
    <w:rsid w:val="00EF0C26"/>
    <w:rsid w:val="00EF0DD1"/>
    <w:rsid w:val="00EF3E9B"/>
    <w:rsid w:val="00EF6238"/>
    <w:rsid w:val="00F055F3"/>
    <w:rsid w:val="00F17870"/>
    <w:rsid w:val="00F1796E"/>
    <w:rsid w:val="00F25481"/>
    <w:rsid w:val="00F26BB6"/>
    <w:rsid w:val="00F44024"/>
    <w:rsid w:val="00F57819"/>
    <w:rsid w:val="00F672D0"/>
    <w:rsid w:val="00F826F4"/>
    <w:rsid w:val="00FA6B99"/>
    <w:rsid w:val="00FC1C92"/>
    <w:rsid w:val="00FC55B6"/>
    <w:rsid w:val="00FD3596"/>
    <w:rsid w:val="00FD7DB9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9-q1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EF506-3CE5-4BEE-AC0B-F14B36E2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51</cp:revision>
  <cp:lastPrinted>2018-03-07T09:44:00Z</cp:lastPrinted>
  <dcterms:created xsi:type="dcterms:W3CDTF">2019-01-28T07:54:00Z</dcterms:created>
  <dcterms:modified xsi:type="dcterms:W3CDTF">2019-03-14T11:42:00Z</dcterms:modified>
</cp:coreProperties>
</file>