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1F7912">
        <w:t>April</w:t>
      </w:r>
      <w:r w:rsidR="00EE4FE7">
        <w:t xml:space="preserve"> 2021</w:t>
      </w:r>
    </w:p>
    <w:p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1F7912">
          <w:rPr>
            <w:rStyle w:val="Hyperlink"/>
          </w:rPr>
          <w:t>https://www.meilhaus.de/infos/news/presse/2021-q2</w:t>
        </w:r>
      </w:hyperlink>
      <w:r w:rsidR="00007979" w:rsidRPr="00192D41">
        <w:br/>
      </w:r>
      <w:r w:rsidR="001F7912" w:rsidRPr="001F7912">
        <w:t>PR10-2021-Icron-Starling-3251C</w:t>
      </w:r>
      <w:r w:rsidR="00007979" w:rsidRPr="00192D41">
        <w:t>.docx</w:t>
      </w:r>
      <w:r w:rsidR="00007979" w:rsidRPr="00192D41">
        <w:br/>
      </w:r>
      <w:r w:rsidR="001F7912" w:rsidRPr="001F7912">
        <w:t>PR10-2021-Icron-Starling-3251C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1F7912" w:rsidRPr="001F7912">
        <w:t>PR10-2021-Icron-Starling-3251C</w:t>
      </w:r>
      <w:r w:rsidR="00406161" w:rsidRPr="00192D41">
        <w:t>-2</w:t>
      </w:r>
      <w:r w:rsidR="00007979" w:rsidRPr="00192D41">
        <w:t>.jpg</w:t>
      </w:r>
    </w:p>
    <w:p w:rsidR="0031171F" w:rsidRPr="002C7548" w:rsidRDefault="0031171F" w:rsidP="006E0FE3">
      <w:pPr>
        <w:pStyle w:val="PR-Info1"/>
        <w:rPr>
          <w:lang w:val="en-US"/>
        </w:rPr>
      </w:pPr>
      <w:r w:rsidRPr="002C7548">
        <w:rPr>
          <w:b/>
          <w:lang w:val="en-US"/>
        </w:rPr>
        <w:t>Thema/Subject:</w:t>
      </w:r>
      <w:r w:rsidRPr="002C7548">
        <w:rPr>
          <w:lang w:val="en-US"/>
        </w:rPr>
        <w:tab/>
      </w:r>
      <w:r w:rsidR="001F7912">
        <w:rPr>
          <w:lang w:val="en-US"/>
        </w:rPr>
        <w:t>Icron Starling 3251C</w:t>
      </w:r>
      <w:r w:rsidR="0007406B" w:rsidRPr="002C7548">
        <w:rPr>
          <w:lang w:val="en-US"/>
        </w:rPr>
        <w:t xml:space="preserve"> </w:t>
      </w:r>
      <w:r w:rsidR="0043133E" w:rsidRPr="002C7548">
        <w:rPr>
          <w:lang w:val="en-US"/>
        </w:rPr>
        <w:t>bei</w:t>
      </w:r>
      <w:r w:rsidR="00867422" w:rsidRPr="002C7548">
        <w:rPr>
          <w:lang w:val="en-US"/>
        </w:rPr>
        <w:t xml:space="preserve"> Meilhaus Electronic GmbH</w:t>
      </w:r>
      <w:r w:rsidRPr="002C7548">
        <w:rPr>
          <w:lang w:val="en-US"/>
        </w:rPr>
        <w:t>.</w:t>
      </w:r>
    </w:p>
    <w:p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:rsidR="002A1835" w:rsidRPr="0031677D" w:rsidRDefault="001F7912" w:rsidP="006E0FE3">
      <w:pPr>
        <w:pStyle w:val="PR-Head1"/>
      </w:pPr>
      <w:r>
        <w:t>USB-Verlängerung für Kurzstrecken</w:t>
      </w:r>
    </w:p>
    <w:p w:rsidR="00EF3E9B" w:rsidRPr="00544088" w:rsidRDefault="001F7912" w:rsidP="00476FA9">
      <w:pPr>
        <w:pStyle w:val="PR-Head2"/>
      </w:pPr>
      <w:r>
        <w:t>Klein, kompakt und kompatibel mit allen USB-Standards</w:t>
      </w:r>
    </w:p>
    <w:p w:rsidR="001E426F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8A7136">
        <w:rPr>
          <w:b/>
        </w:rPr>
        <w:t>April</w:t>
      </w:r>
      <w:r w:rsidR="00C5292D">
        <w:rPr>
          <w:b/>
        </w:rPr>
        <w:t xml:space="preserve"> 2021</w:t>
      </w:r>
      <w:r w:rsidR="00B033E5" w:rsidRPr="000C2CB9">
        <w:rPr>
          <w:b/>
        </w:rPr>
        <w:t xml:space="preserve"> –</w:t>
      </w:r>
      <w:r w:rsidR="001446DA">
        <w:rPr>
          <w:b/>
        </w:rPr>
        <w:t xml:space="preserve"> </w:t>
      </w:r>
      <w:r w:rsidR="001446DA" w:rsidRPr="001446DA">
        <w:rPr>
          <w:b/>
        </w:rPr>
        <w:t xml:space="preserve">Die </w:t>
      </w:r>
      <w:r w:rsidR="001446DA">
        <w:rPr>
          <w:b/>
        </w:rPr>
        <w:t xml:space="preserve">USB-Extender der </w:t>
      </w:r>
      <w:r w:rsidR="001446DA" w:rsidRPr="001446DA">
        <w:rPr>
          <w:b/>
        </w:rPr>
        <w:t>Icron USB 3</w:t>
      </w:r>
      <w:r w:rsidR="001446DA">
        <w:rPr>
          <w:b/>
        </w:rPr>
        <w:t>-2-1 Starling 3251C Serie bieten</w:t>
      </w:r>
      <w:r w:rsidR="001446DA" w:rsidRPr="001446DA">
        <w:rPr>
          <w:b/>
        </w:rPr>
        <w:t xml:space="preserve"> eine </w:t>
      </w:r>
      <w:r w:rsidR="001446DA">
        <w:rPr>
          <w:b/>
        </w:rPr>
        <w:t>Punkt-zu-Punkt-K</w:t>
      </w:r>
      <w:r w:rsidR="001446DA" w:rsidRPr="001446DA">
        <w:rPr>
          <w:b/>
        </w:rPr>
        <w:t xml:space="preserve">urzstreckenverlängerung </w:t>
      </w:r>
      <w:r w:rsidR="001446DA">
        <w:rPr>
          <w:b/>
        </w:rPr>
        <w:t xml:space="preserve">bis zu 10 m. Sie sind mit allen USB 3.2 Gen 1 (5Gbps), USB 2.0 und USB 1.1 </w:t>
      </w:r>
      <w:r w:rsidR="001446DA" w:rsidRPr="001446DA">
        <w:rPr>
          <w:b/>
        </w:rPr>
        <w:t xml:space="preserve">Gerätetypen </w:t>
      </w:r>
      <w:r w:rsidR="001446DA">
        <w:rPr>
          <w:b/>
        </w:rPr>
        <w:t>kompatibel</w:t>
      </w:r>
      <w:r w:rsidR="00A604EC">
        <w:rPr>
          <w:b/>
        </w:rPr>
        <w:t xml:space="preserve"> und unterstützen diese gleichzeitig mit voller Bandbreite</w:t>
      </w:r>
      <w:r w:rsidR="001446DA">
        <w:rPr>
          <w:b/>
        </w:rPr>
        <w:t>.</w:t>
      </w:r>
      <w:r w:rsidR="001446DA" w:rsidRPr="001446DA">
        <w:rPr>
          <w:b/>
        </w:rPr>
        <w:t xml:space="preserve"> Die Verlängerungslösung besteht aus einem LEX (Local Extender) und REX (Remote Extender). </w:t>
      </w:r>
      <w:r w:rsidR="00D52310">
        <w:rPr>
          <w:b/>
        </w:rPr>
        <w:t xml:space="preserve">Zu den Anwendungen gehören etwa die Verlängerung von </w:t>
      </w:r>
      <w:r w:rsidR="00F361CB">
        <w:rPr>
          <w:b/>
        </w:rPr>
        <w:t xml:space="preserve">hochauflösenden </w:t>
      </w:r>
      <w:r w:rsidR="00D52310">
        <w:rPr>
          <w:b/>
        </w:rPr>
        <w:t>USB-3-Konferenzkameras und Videoaufnahmegeräten</w:t>
      </w:r>
      <w:r w:rsidR="00F361CB">
        <w:rPr>
          <w:b/>
        </w:rPr>
        <w:t>,</w:t>
      </w:r>
      <w:r w:rsidR="00D52310">
        <w:rPr>
          <w:b/>
        </w:rPr>
        <w:t xml:space="preserve"> von Audiogeräten für Sitzungssäle und Konferenzräume</w:t>
      </w:r>
      <w:r w:rsidR="00F361CB">
        <w:rPr>
          <w:b/>
        </w:rPr>
        <w:t>, von Überwachungssystemen, Prüfsystemen oder auch Remote-Speicherung</w:t>
      </w:r>
      <w:r w:rsidR="00D52310">
        <w:rPr>
          <w:b/>
        </w:rPr>
        <w:t xml:space="preserve">. Aufgrund ihrer Abwärtskompatibilität sind die Starling-Extender außerdem ideal für die Verwendung mit allen USB-Peripheriegeräten wie etwa Flash-Laufwerke, Festplatten, Tastaturen, Mäuse, interaktive Whiteboards, Touchscreens etc. </w:t>
      </w:r>
      <w:r w:rsidR="00F361CB">
        <w:rPr>
          <w:b/>
        </w:rPr>
        <w:t xml:space="preserve">Die Verbindung erfolgt über </w:t>
      </w:r>
      <w:r w:rsidR="001446DA" w:rsidRPr="001446DA">
        <w:rPr>
          <w:b/>
        </w:rPr>
        <w:t xml:space="preserve"> </w:t>
      </w:r>
      <w:r w:rsidR="00F361CB">
        <w:rPr>
          <w:b/>
        </w:rPr>
        <w:t>Univers</w:t>
      </w:r>
      <w:r w:rsidR="006E38CC">
        <w:rPr>
          <w:b/>
        </w:rPr>
        <w:t>a</w:t>
      </w:r>
      <w:r w:rsidR="00F361CB">
        <w:rPr>
          <w:b/>
        </w:rPr>
        <w:t>l-</w:t>
      </w:r>
      <w:r w:rsidR="001446DA" w:rsidRPr="001446DA">
        <w:rPr>
          <w:b/>
        </w:rPr>
        <w:t xml:space="preserve">CM- oder </w:t>
      </w:r>
      <w:r w:rsidR="00F361CB">
        <w:rPr>
          <w:b/>
        </w:rPr>
        <w:t xml:space="preserve">feuerfeste </w:t>
      </w:r>
      <w:r w:rsidR="001446DA" w:rsidRPr="001446DA">
        <w:rPr>
          <w:b/>
        </w:rPr>
        <w:t xml:space="preserve">Plenum-Kabel. Die Module werden über USB versorgt, optional bietet der LEX einen DC-Eingang für ein </w:t>
      </w:r>
      <w:r w:rsidR="004F34DB">
        <w:rPr>
          <w:b/>
        </w:rPr>
        <w:t>Netzteil</w:t>
      </w:r>
      <w:r w:rsidR="001446DA" w:rsidRPr="001446DA">
        <w:rPr>
          <w:b/>
        </w:rPr>
        <w:t>.</w:t>
      </w:r>
      <w:r w:rsidR="001E426F">
        <w:rPr>
          <w:b/>
        </w:rPr>
        <w:t xml:space="preserve"> </w:t>
      </w:r>
    </w:p>
    <w:p w:rsidR="00FF03E9" w:rsidRDefault="00144191" w:rsidP="00C04C19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Der US-amerikanische Hersteller Icron ist ein Spezialist im Bereich Entwicklung und Herstellung hochleistungsfähiger USB-Erweit</w:t>
      </w:r>
      <w:r w:rsidR="00E64985">
        <w:rPr>
          <w:rFonts w:asciiTheme="majorHAnsi" w:eastAsia="Times New Roman" w:hAnsiTheme="majorHAnsi" w:cstheme="majorHAnsi"/>
          <w:sz w:val="22"/>
          <w:szCs w:val="24"/>
        </w:rPr>
        <w:t>erungslösungen.</w:t>
      </w:r>
      <w:r w:rsidR="001F0EDB">
        <w:rPr>
          <w:rFonts w:asciiTheme="majorHAnsi" w:eastAsia="Times New Roman" w:hAnsiTheme="majorHAnsi" w:cstheme="majorHAnsi"/>
          <w:sz w:val="22"/>
          <w:szCs w:val="24"/>
        </w:rPr>
        <w:t xml:space="preserve"> Mit dem Starling 3215C bringt Icron nun einen vollständig bus-betriebenen USB-3-2-1-Extender auf den Markt, der über ein feuerfestes Plenum-Kabel oder auch über ein </w:t>
      </w:r>
      <w:r w:rsidR="00E46B92">
        <w:rPr>
          <w:rFonts w:asciiTheme="majorHAnsi" w:eastAsia="Times New Roman" w:hAnsiTheme="majorHAnsi" w:cstheme="majorHAnsi"/>
          <w:sz w:val="22"/>
          <w:szCs w:val="24"/>
        </w:rPr>
        <w:t xml:space="preserve">„general-purpose“-Kabel </w:t>
      </w:r>
      <w:r w:rsidR="009C0295">
        <w:rPr>
          <w:rFonts w:asciiTheme="majorHAnsi" w:eastAsia="Times New Roman" w:hAnsiTheme="majorHAnsi" w:cstheme="majorHAnsi"/>
          <w:sz w:val="22"/>
          <w:szCs w:val="24"/>
        </w:rPr>
        <w:t xml:space="preserve">USB-Verbindungen auf bis zu 10 m erweitert. </w:t>
      </w:r>
      <w:r w:rsidR="00A81C6F">
        <w:rPr>
          <w:rFonts w:asciiTheme="majorHAnsi" w:eastAsia="Times New Roman" w:hAnsiTheme="majorHAnsi" w:cstheme="majorHAnsi"/>
          <w:sz w:val="22"/>
          <w:szCs w:val="24"/>
        </w:rPr>
        <w:t>Unterstützt werden Datenraten von bis zu 5 Gbps</w:t>
      </w:r>
      <w:r w:rsidR="007740E0">
        <w:rPr>
          <w:rFonts w:asciiTheme="majorHAnsi" w:eastAsia="Times New Roman" w:hAnsiTheme="majorHAnsi" w:cstheme="majorHAnsi"/>
          <w:sz w:val="22"/>
          <w:szCs w:val="24"/>
        </w:rPr>
        <w:t xml:space="preserve"> (USB</w:t>
      </w:r>
      <w:r w:rsidR="00BF57C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740E0">
        <w:rPr>
          <w:rFonts w:asciiTheme="majorHAnsi" w:eastAsia="Times New Roman" w:hAnsiTheme="majorHAnsi" w:cstheme="majorHAnsi"/>
          <w:sz w:val="22"/>
          <w:szCs w:val="24"/>
        </w:rPr>
        <w:t>1.1: bis 12 Mbps, USB</w:t>
      </w:r>
      <w:r w:rsidR="00BF57C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740E0">
        <w:rPr>
          <w:rFonts w:asciiTheme="majorHAnsi" w:eastAsia="Times New Roman" w:hAnsiTheme="majorHAnsi" w:cstheme="majorHAnsi"/>
          <w:sz w:val="22"/>
          <w:szCs w:val="24"/>
        </w:rPr>
        <w:t>2.0: bis 480 Mbps, USB 3.2: bis 5Gbps)</w:t>
      </w:r>
      <w:r w:rsidR="00A81C6F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4F44A0">
        <w:rPr>
          <w:rFonts w:asciiTheme="majorHAnsi" w:eastAsia="Times New Roman" w:hAnsiTheme="majorHAnsi" w:cstheme="majorHAnsi"/>
          <w:sz w:val="22"/>
          <w:szCs w:val="24"/>
        </w:rPr>
        <w:t>Da der Icron Starling weder für die Versorgung des Extenders eine Gleich- oder Wechselstromverbindung braucht noch für den Betrieb einen Software-Treiber benötigt, hand</w:t>
      </w:r>
      <w:r w:rsidR="00973B38">
        <w:rPr>
          <w:rFonts w:asciiTheme="majorHAnsi" w:eastAsia="Times New Roman" w:hAnsiTheme="majorHAnsi" w:cstheme="majorHAnsi"/>
          <w:sz w:val="22"/>
          <w:szCs w:val="24"/>
        </w:rPr>
        <w:t>elt es sich um ein</w:t>
      </w:r>
      <w:r w:rsidR="004F44A0">
        <w:rPr>
          <w:rFonts w:asciiTheme="majorHAnsi" w:eastAsia="Times New Roman" w:hAnsiTheme="majorHAnsi" w:cstheme="majorHAnsi"/>
          <w:sz w:val="22"/>
          <w:szCs w:val="24"/>
        </w:rPr>
        <w:t xml:space="preserve"> echtes Plug-and-Play-Gerät, das sich durch eine besonders einfache Handhabung auszeichnet. </w:t>
      </w:r>
    </w:p>
    <w:p w:rsidR="003849BD" w:rsidRDefault="003849BD" w:rsidP="00C04C19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FF03E9" w:rsidRPr="00FF03E9" w:rsidRDefault="00FF03E9" w:rsidP="00C04C19">
      <w:pPr>
        <w:rPr>
          <w:rFonts w:asciiTheme="majorHAnsi" w:eastAsia="Times New Roman" w:hAnsiTheme="majorHAnsi" w:cstheme="majorHAnsi"/>
          <w:sz w:val="22"/>
          <w:szCs w:val="24"/>
        </w:rPr>
      </w:pPr>
      <w:r w:rsidRPr="00FF03E9">
        <w:rPr>
          <w:rFonts w:asciiTheme="majorHAnsi" w:eastAsia="Times New Roman" w:hAnsiTheme="majorHAnsi" w:cstheme="majorHAnsi"/>
          <w:sz w:val="22"/>
          <w:szCs w:val="24"/>
        </w:rPr>
        <w:t xml:space="preserve">Das Icron USB 3-2-1 Starling 3251C System beinhaltet ein </w:t>
      </w:r>
      <w:r>
        <w:rPr>
          <w:rFonts w:asciiTheme="majorHAnsi" w:eastAsia="Times New Roman" w:hAnsiTheme="majorHAnsi" w:cstheme="majorHAnsi"/>
          <w:sz w:val="22"/>
          <w:szCs w:val="24"/>
        </w:rPr>
        <w:t>LEX-Modul (Local Extender), ein REX-</w:t>
      </w:r>
      <w:r w:rsidR="00BA1834">
        <w:rPr>
          <w:rFonts w:asciiTheme="majorHAnsi" w:eastAsia="Times New Roman" w:hAnsiTheme="majorHAnsi" w:cstheme="majorHAnsi"/>
          <w:sz w:val="22"/>
          <w:szCs w:val="24"/>
        </w:rPr>
        <w:t xml:space="preserve">Modul (Remote Extender), ein USB 3.2 Gen1 USB-C Kabel und </w:t>
      </w:r>
      <w:bookmarkStart w:id="0" w:name="_GoBack"/>
      <w:bookmarkEnd w:id="0"/>
      <w:r w:rsidR="00BA1834">
        <w:rPr>
          <w:rFonts w:asciiTheme="majorHAnsi" w:eastAsia="Times New Roman" w:hAnsiTheme="majorHAnsi" w:cstheme="majorHAnsi"/>
          <w:sz w:val="22"/>
          <w:szCs w:val="24"/>
        </w:rPr>
        <w:t>ein 10 m Verbindungskabel (</w:t>
      </w:r>
      <w:r w:rsidR="0078350C">
        <w:rPr>
          <w:rFonts w:asciiTheme="majorHAnsi" w:eastAsia="Times New Roman" w:hAnsiTheme="majorHAnsi" w:cstheme="majorHAnsi"/>
          <w:sz w:val="22"/>
          <w:szCs w:val="24"/>
        </w:rPr>
        <w:t>Universal-</w:t>
      </w:r>
      <w:r w:rsidR="00BA1834">
        <w:rPr>
          <w:rFonts w:asciiTheme="majorHAnsi" w:eastAsia="Times New Roman" w:hAnsiTheme="majorHAnsi" w:cstheme="majorHAnsi"/>
          <w:sz w:val="22"/>
          <w:szCs w:val="24"/>
        </w:rPr>
        <w:t>CM</w:t>
      </w:r>
      <w:r w:rsidR="0078350C">
        <w:rPr>
          <w:rFonts w:asciiTheme="majorHAnsi" w:eastAsia="Times New Roman" w:hAnsiTheme="majorHAnsi" w:cstheme="majorHAnsi"/>
          <w:sz w:val="22"/>
          <w:szCs w:val="24"/>
        </w:rPr>
        <w:t>-Kabel</w:t>
      </w:r>
      <w:r w:rsidR="00BA1834">
        <w:rPr>
          <w:rFonts w:asciiTheme="majorHAnsi" w:eastAsia="Times New Roman" w:hAnsiTheme="majorHAnsi" w:cstheme="majorHAnsi"/>
          <w:sz w:val="22"/>
          <w:szCs w:val="24"/>
        </w:rPr>
        <w:t xml:space="preserve"> oder </w:t>
      </w:r>
      <w:r w:rsidR="0078350C">
        <w:rPr>
          <w:rFonts w:asciiTheme="majorHAnsi" w:eastAsia="Times New Roman" w:hAnsiTheme="majorHAnsi" w:cstheme="majorHAnsi"/>
          <w:sz w:val="22"/>
          <w:szCs w:val="24"/>
        </w:rPr>
        <w:t>feuerfestes</w:t>
      </w:r>
      <w:r w:rsidR="00BA5B2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A1834">
        <w:rPr>
          <w:rFonts w:asciiTheme="majorHAnsi" w:eastAsia="Times New Roman" w:hAnsiTheme="majorHAnsi" w:cstheme="majorHAnsi"/>
          <w:sz w:val="22"/>
          <w:szCs w:val="24"/>
        </w:rPr>
        <w:t>Plenum</w:t>
      </w:r>
      <w:r w:rsidR="0078350C">
        <w:rPr>
          <w:rFonts w:asciiTheme="majorHAnsi" w:eastAsia="Times New Roman" w:hAnsiTheme="majorHAnsi" w:cstheme="majorHAnsi"/>
          <w:sz w:val="22"/>
          <w:szCs w:val="24"/>
        </w:rPr>
        <w:t>-Kabel</w:t>
      </w:r>
      <w:r w:rsidR="00BA1834">
        <w:rPr>
          <w:rFonts w:asciiTheme="majorHAnsi" w:eastAsia="Times New Roman" w:hAnsiTheme="majorHAnsi" w:cstheme="majorHAnsi"/>
          <w:sz w:val="22"/>
          <w:szCs w:val="24"/>
        </w:rPr>
        <w:t xml:space="preserve">). </w:t>
      </w:r>
      <w:r w:rsidR="00FA2DA8">
        <w:rPr>
          <w:rFonts w:asciiTheme="majorHAnsi" w:eastAsia="Times New Roman" w:hAnsiTheme="majorHAnsi" w:cstheme="majorHAnsi"/>
          <w:sz w:val="22"/>
          <w:szCs w:val="24"/>
        </w:rPr>
        <w:t>Das System enthält alle Funktionen der Icron-p</w:t>
      </w:r>
      <w:r w:rsidR="00466DC5">
        <w:rPr>
          <w:rFonts w:asciiTheme="majorHAnsi" w:eastAsia="Times New Roman" w:hAnsiTheme="majorHAnsi" w:cstheme="majorHAnsi"/>
          <w:sz w:val="22"/>
          <w:szCs w:val="24"/>
        </w:rPr>
        <w:t>atentierten ExtremeUSB-</w:t>
      </w:r>
      <w:r w:rsidR="00466DC5">
        <w:rPr>
          <w:rFonts w:asciiTheme="majorHAnsi" w:eastAsia="Times New Roman" w:hAnsiTheme="majorHAnsi" w:cstheme="majorHAnsi"/>
          <w:sz w:val="22"/>
          <w:szCs w:val="24"/>
        </w:rPr>
        <w:lastRenderedPageBreak/>
        <w:t>C-Suite und unterstützt somit alle USB 3.2, 2.0 und 1.1 Geräte gleichzeitig mit voller Bandbreite, arbeitet als echtes Plug-and-Play-Gerät und funktioniert mit allen gängigen Betriebssystemen.</w:t>
      </w:r>
      <w:r w:rsidR="00C8192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5487D">
        <w:rPr>
          <w:rFonts w:asciiTheme="majorHAnsi" w:eastAsia="Times New Roman" w:hAnsiTheme="majorHAnsi" w:cstheme="majorHAnsi"/>
          <w:sz w:val="22"/>
          <w:szCs w:val="24"/>
        </w:rPr>
        <w:t>Dank seiner besonderen Merkmale ist der Icron Starling richtungsweisend im Bereich</w:t>
      </w:r>
      <w:r w:rsidR="00225481">
        <w:rPr>
          <w:rFonts w:asciiTheme="majorHAnsi" w:eastAsia="Times New Roman" w:hAnsiTheme="majorHAnsi" w:cstheme="majorHAnsi"/>
          <w:sz w:val="22"/>
          <w:szCs w:val="24"/>
        </w:rPr>
        <w:t xml:space="preserve"> USB-3-2-1-</w:t>
      </w:r>
      <w:r w:rsidR="00D5487D">
        <w:rPr>
          <w:rFonts w:asciiTheme="majorHAnsi" w:eastAsia="Times New Roman" w:hAnsiTheme="majorHAnsi" w:cstheme="majorHAnsi"/>
          <w:sz w:val="22"/>
          <w:szCs w:val="24"/>
        </w:rPr>
        <w:t xml:space="preserve">Verlängerungslösungen für kurze Distanzen. </w:t>
      </w:r>
    </w:p>
    <w:p w:rsidR="00FF03E9" w:rsidRPr="00FF03E9" w:rsidRDefault="00FF03E9" w:rsidP="00C04C19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27231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830007">
        <w:rPr>
          <w:rFonts w:asciiTheme="majorHAnsi" w:eastAsia="Times New Roman" w:hAnsiTheme="majorHAnsi" w:cstheme="majorHAnsi"/>
          <w:sz w:val="22"/>
          <w:szCs w:val="24"/>
        </w:rPr>
        <w:t>ist der Icron USB 3-2-1 Starling 3251C</w:t>
      </w:r>
      <w:r w:rsidR="0027231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:rsidR="008016C4" w:rsidRPr="000C2CB9" w:rsidRDefault="008016C4" w:rsidP="008016C4">
      <w:pPr>
        <w:pStyle w:val="PR-Boilerplate-Head"/>
      </w:pPr>
      <w:r w:rsidRPr="000C2CB9">
        <w:t>Über Meilhaus Electronic:</w:t>
      </w:r>
    </w:p>
    <w:p w:rsidR="008016C4" w:rsidRPr="000C2CB9" w:rsidRDefault="008016C4" w:rsidP="008016C4">
      <w:pPr>
        <w:pStyle w:val="PR-Boilerplate"/>
      </w:pPr>
      <w:r w:rsidRPr="000C2CB9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0C2CB9">
        <w:t xml:space="preserve"> im Bereich der Hochfrequenztechnik</w:t>
      </w:r>
      <w:r w:rsidRPr="000C2CB9">
        <w:t>. Das Produktspektrum umfasst Messinstrumente</w:t>
      </w:r>
      <w:r w:rsidR="007A12DD" w:rsidRPr="000C2CB9">
        <w:t xml:space="preserve"> wie VNA, </w:t>
      </w:r>
      <w:r w:rsidR="00FF32ED" w:rsidRPr="000C2CB9">
        <w:t xml:space="preserve">5G Transceiver Messgerät, </w:t>
      </w:r>
      <w:r w:rsidR="007A12DD" w:rsidRPr="000C2CB9">
        <w:t>Funkkommunikationsanalysator</w:t>
      </w:r>
      <w:r w:rsidRPr="000C2CB9">
        <w:t>, Datenlogger, Schnittstellen, Kabeltester, Software sowie PC-Karten und Komponenten für PCI-Express, PCI, USB und Ethernet.</w:t>
      </w:r>
    </w:p>
    <w:p w:rsidR="008016C4" w:rsidRPr="000C2CB9" w:rsidRDefault="008016C4" w:rsidP="008016C4">
      <w:pPr>
        <w:pStyle w:val="PR-Boilerplate"/>
      </w:pPr>
      <w:r w:rsidRPr="000C2CB9">
        <w:t>Im März 2017 feiert</w:t>
      </w:r>
      <w:r w:rsidR="000F055E" w:rsidRPr="000C2CB9">
        <w:t>e</w:t>
      </w:r>
      <w:r w:rsidRPr="000C2CB9">
        <w:t xml:space="preserve"> Meilhaus Electronic das 40-jährige Firmenjubiläum.</w:t>
      </w:r>
    </w:p>
    <w:p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:rsidR="008016C4" w:rsidRPr="000C2CB9" w:rsidRDefault="008016C4" w:rsidP="008016C4">
      <w:pPr>
        <w:pStyle w:val="PR-Boilerplate-Head"/>
      </w:pPr>
      <w:r w:rsidRPr="000C2CB9">
        <w:t>Presse-Kontakt</w:t>
      </w:r>
    </w:p>
    <w:p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:rsidR="008016C4" w:rsidRPr="000C2CB9" w:rsidRDefault="008016C4" w:rsidP="008016C4">
      <w:pPr>
        <w:pStyle w:val="PR-Boilerplate-Anschrift"/>
      </w:pPr>
      <w:r w:rsidRPr="000C2CB9">
        <w:t>Am Sonnenlicht 2</w:t>
      </w:r>
    </w:p>
    <w:p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:rsidR="00700194" w:rsidRPr="000C2CB9" w:rsidRDefault="00BA5B27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0C" w:rsidRDefault="003A060C" w:rsidP="003A060C">
      <w:r>
        <w:separator/>
      </w:r>
    </w:p>
  </w:endnote>
  <w:endnote w:type="continuationSeparator" w:id="0">
    <w:p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0C" w:rsidRDefault="003A060C" w:rsidP="003A060C">
      <w:r>
        <w:separator/>
      </w:r>
    </w:p>
  </w:footnote>
  <w:footnote w:type="continuationSeparator" w:id="0">
    <w:p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1FF"/>
    <w:rsid w:val="00002E87"/>
    <w:rsid w:val="00007979"/>
    <w:rsid w:val="00012226"/>
    <w:rsid w:val="00013AD8"/>
    <w:rsid w:val="0001530C"/>
    <w:rsid w:val="00015B42"/>
    <w:rsid w:val="0001767F"/>
    <w:rsid w:val="00017B80"/>
    <w:rsid w:val="00021A52"/>
    <w:rsid w:val="00026EA4"/>
    <w:rsid w:val="00032115"/>
    <w:rsid w:val="000351BE"/>
    <w:rsid w:val="000420A8"/>
    <w:rsid w:val="00043A47"/>
    <w:rsid w:val="000500B4"/>
    <w:rsid w:val="00056D08"/>
    <w:rsid w:val="000579F7"/>
    <w:rsid w:val="000607FA"/>
    <w:rsid w:val="00060B9C"/>
    <w:rsid w:val="0006283A"/>
    <w:rsid w:val="0006383B"/>
    <w:rsid w:val="000643A4"/>
    <w:rsid w:val="00070A04"/>
    <w:rsid w:val="00070E62"/>
    <w:rsid w:val="00072DAD"/>
    <w:rsid w:val="00073049"/>
    <w:rsid w:val="0007406B"/>
    <w:rsid w:val="00076205"/>
    <w:rsid w:val="00080FDC"/>
    <w:rsid w:val="00082177"/>
    <w:rsid w:val="00082213"/>
    <w:rsid w:val="00082C1F"/>
    <w:rsid w:val="00087331"/>
    <w:rsid w:val="0008793A"/>
    <w:rsid w:val="000910CD"/>
    <w:rsid w:val="00092E10"/>
    <w:rsid w:val="00094B88"/>
    <w:rsid w:val="000A0A9F"/>
    <w:rsid w:val="000B0E4A"/>
    <w:rsid w:val="000B1495"/>
    <w:rsid w:val="000B1DCF"/>
    <w:rsid w:val="000B76AA"/>
    <w:rsid w:val="000B7875"/>
    <w:rsid w:val="000C1F14"/>
    <w:rsid w:val="000C2587"/>
    <w:rsid w:val="000C2CB9"/>
    <w:rsid w:val="000C3133"/>
    <w:rsid w:val="000C3D47"/>
    <w:rsid w:val="000C68FC"/>
    <w:rsid w:val="000C6E0D"/>
    <w:rsid w:val="000D0488"/>
    <w:rsid w:val="000D08CB"/>
    <w:rsid w:val="000D1B2E"/>
    <w:rsid w:val="000D22FA"/>
    <w:rsid w:val="000D3AF6"/>
    <w:rsid w:val="000D57EB"/>
    <w:rsid w:val="000D7FD4"/>
    <w:rsid w:val="000E05F2"/>
    <w:rsid w:val="000E21B3"/>
    <w:rsid w:val="000E346C"/>
    <w:rsid w:val="000E4516"/>
    <w:rsid w:val="000E6BF3"/>
    <w:rsid w:val="000F055E"/>
    <w:rsid w:val="000F2393"/>
    <w:rsid w:val="000F647F"/>
    <w:rsid w:val="000F678B"/>
    <w:rsid w:val="0010009F"/>
    <w:rsid w:val="001008CB"/>
    <w:rsid w:val="00101F0F"/>
    <w:rsid w:val="00102538"/>
    <w:rsid w:val="00103734"/>
    <w:rsid w:val="00105B1C"/>
    <w:rsid w:val="00110458"/>
    <w:rsid w:val="0011137D"/>
    <w:rsid w:val="001122DB"/>
    <w:rsid w:val="001147A8"/>
    <w:rsid w:val="00116270"/>
    <w:rsid w:val="00117632"/>
    <w:rsid w:val="001250B5"/>
    <w:rsid w:val="00126B1D"/>
    <w:rsid w:val="00133301"/>
    <w:rsid w:val="00135C7D"/>
    <w:rsid w:val="00137328"/>
    <w:rsid w:val="0013747E"/>
    <w:rsid w:val="001379CC"/>
    <w:rsid w:val="001404D7"/>
    <w:rsid w:val="00143419"/>
    <w:rsid w:val="00144191"/>
    <w:rsid w:val="001446DA"/>
    <w:rsid w:val="001479CB"/>
    <w:rsid w:val="00147FA0"/>
    <w:rsid w:val="00150F60"/>
    <w:rsid w:val="00154D5F"/>
    <w:rsid w:val="00156743"/>
    <w:rsid w:val="0015706B"/>
    <w:rsid w:val="00157FB8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2BAE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A5525"/>
    <w:rsid w:val="001B07D8"/>
    <w:rsid w:val="001B35EF"/>
    <w:rsid w:val="001B65C7"/>
    <w:rsid w:val="001B770C"/>
    <w:rsid w:val="001B7E45"/>
    <w:rsid w:val="001C2236"/>
    <w:rsid w:val="001C2326"/>
    <w:rsid w:val="001C2792"/>
    <w:rsid w:val="001C42DA"/>
    <w:rsid w:val="001C4369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E0AC8"/>
    <w:rsid w:val="001E0D93"/>
    <w:rsid w:val="001E350D"/>
    <w:rsid w:val="001E40E5"/>
    <w:rsid w:val="001E426F"/>
    <w:rsid w:val="001E4A3A"/>
    <w:rsid w:val="001E4E4A"/>
    <w:rsid w:val="001E5731"/>
    <w:rsid w:val="001F05F2"/>
    <w:rsid w:val="001F0EDB"/>
    <w:rsid w:val="001F3E22"/>
    <w:rsid w:val="001F4706"/>
    <w:rsid w:val="001F750F"/>
    <w:rsid w:val="001F7912"/>
    <w:rsid w:val="001F7B55"/>
    <w:rsid w:val="001F7F4F"/>
    <w:rsid w:val="002020BF"/>
    <w:rsid w:val="0020347A"/>
    <w:rsid w:val="00206E10"/>
    <w:rsid w:val="002120FF"/>
    <w:rsid w:val="00215643"/>
    <w:rsid w:val="00220C3A"/>
    <w:rsid w:val="00220FBF"/>
    <w:rsid w:val="00222F75"/>
    <w:rsid w:val="002232B8"/>
    <w:rsid w:val="002236CB"/>
    <w:rsid w:val="00223EC5"/>
    <w:rsid w:val="00225481"/>
    <w:rsid w:val="00226D1B"/>
    <w:rsid w:val="00226F93"/>
    <w:rsid w:val="0022768A"/>
    <w:rsid w:val="00227898"/>
    <w:rsid w:val="00227E07"/>
    <w:rsid w:val="002308D0"/>
    <w:rsid w:val="0023094C"/>
    <w:rsid w:val="00231130"/>
    <w:rsid w:val="00233252"/>
    <w:rsid w:val="0023327D"/>
    <w:rsid w:val="002338DF"/>
    <w:rsid w:val="00235A42"/>
    <w:rsid w:val="00237A91"/>
    <w:rsid w:val="002409C1"/>
    <w:rsid w:val="002415C7"/>
    <w:rsid w:val="00244FA5"/>
    <w:rsid w:val="002458F9"/>
    <w:rsid w:val="00246F52"/>
    <w:rsid w:val="00250ADA"/>
    <w:rsid w:val="002516FB"/>
    <w:rsid w:val="00251988"/>
    <w:rsid w:val="00253B49"/>
    <w:rsid w:val="00254E33"/>
    <w:rsid w:val="00257F52"/>
    <w:rsid w:val="002602DE"/>
    <w:rsid w:val="00260D42"/>
    <w:rsid w:val="00261351"/>
    <w:rsid w:val="002619D1"/>
    <w:rsid w:val="00262F28"/>
    <w:rsid w:val="00265D1F"/>
    <w:rsid w:val="00266856"/>
    <w:rsid w:val="00267F7A"/>
    <w:rsid w:val="00272313"/>
    <w:rsid w:val="00280CD8"/>
    <w:rsid w:val="002822D7"/>
    <w:rsid w:val="002853AB"/>
    <w:rsid w:val="00285949"/>
    <w:rsid w:val="002866F4"/>
    <w:rsid w:val="00290D2F"/>
    <w:rsid w:val="00291489"/>
    <w:rsid w:val="002927C5"/>
    <w:rsid w:val="00294FF7"/>
    <w:rsid w:val="0029548F"/>
    <w:rsid w:val="00295B85"/>
    <w:rsid w:val="00297829"/>
    <w:rsid w:val="002A1835"/>
    <w:rsid w:val="002A200B"/>
    <w:rsid w:val="002A2AF4"/>
    <w:rsid w:val="002A4D2F"/>
    <w:rsid w:val="002B01BB"/>
    <w:rsid w:val="002B1C8C"/>
    <w:rsid w:val="002B3AC1"/>
    <w:rsid w:val="002C09CF"/>
    <w:rsid w:val="002C0CEF"/>
    <w:rsid w:val="002C7548"/>
    <w:rsid w:val="002C78C0"/>
    <w:rsid w:val="002C7C31"/>
    <w:rsid w:val="002D18C6"/>
    <w:rsid w:val="002D2286"/>
    <w:rsid w:val="002D23AA"/>
    <w:rsid w:val="002D2492"/>
    <w:rsid w:val="002D3424"/>
    <w:rsid w:val="002D57D6"/>
    <w:rsid w:val="002D618C"/>
    <w:rsid w:val="002D6D22"/>
    <w:rsid w:val="002D7B92"/>
    <w:rsid w:val="002E140B"/>
    <w:rsid w:val="002E2DD3"/>
    <w:rsid w:val="002E6F10"/>
    <w:rsid w:val="002E7891"/>
    <w:rsid w:val="002F0318"/>
    <w:rsid w:val="002F3D04"/>
    <w:rsid w:val="002F5F20"/>
    <w:rsid w:val="002F6F39"/>
    <w:rsid w:val="002F7C95"/>
    <w:rsid w:val="002F7DC3"/>
    <w:rsid w:val="00302920"/>
    <w:rsid w:val="00306A8A"/>
    <w:rsid w:val="00310326"/>
    <w:rsid w:val="00310DEF"/>
    <w:rsid w:val="0031171F"/>
    <w:rsid w:val="00311945"/>
    <w:rsid w:val="0031272B"/>
    <w:rsid w:val="003165E5"/>
    <w:rsid w:val="0031677D"/>
    <w:rsid w:val="00320BA8"/>
    <w:rsid w:val="00320E69"/>
    <w:rsid w:val="00322FB3"/>
    <w:rsid w:val="00323868"/>
    <w:rsid w:val="003239B4"/>
    <w:rsid w:val="0032460B"/>
    <w:rsid w:val="00326A6A"/>
    <w:rsid w:val="00327126"/>
    <w:rsid w:val="0034052D"/>
    <w:rsid w:val="00343968"/>
    <w:rsid w:val="00346036"/>
    <w:rsid w:val="003460CC"/>
    <w:rsid w:val="00347520"/>
    <w:rsid w:val="003513E4"/>
    <w:rsid w:val="00351D8F"/>
    <w:rsid w:val="00355F22"/>
    <w:rsid w:val="00355F74"/>
    <w:rsid w:val="00356C62"/>
    <w:rsid w:val="003577B9"/>
    <w:rsid w:val="00361B1B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49BD"/>
    <w:rsid w:val="003854EB"/>
    <w:rsid w:val="0039166E"/>
    <w:rsid w:val="00392DDF"/>
    <w:rsid w:val="00396BFD"/>
    <w:rsid w:val="003A060C"/>
    <w:rsid w:val="003A2BF8"/>
    <w:rsid w:val="003A32C4"/>
    <w:rsid w:val="003A3CF4"/>
    <w:rsid w:val="003A4097"/>
    <w:rsid w:val="003A58E3"/>
    <w:rsid w:val="003B3C4D"/>
    <w:rsid w:val="003B4E0F"/>
    <w:rsid w:val="003B5696"/>
    <w:rsid w:val="003B695F"/>
    <w:rsid w:val="003C0965"/>
    <w:rsid w:val="003C1A88"/>
    <w:rsid w:val="003C2854"/>
    <w:rsid w:val="003C3F5A"/>
    <w:rsid w:val="003C49A7"/>
    <w:rsid w:val="003C6A58"/>
    <w:rsid w:val="003C7661"/>
    <w:rsid w:val="003C77F3"/>
    <w:rsid w:val="003D0C3D"/>
    <w:rsid w:val="003D1D8F"/>
    <w:rsid w:val="003D2787"/>
    <w:rsid w:val="003D42F0"/>
    <w:rsid w:val="003D4536"/>
    <w:rsid w:val="003D62B9"/>
    <w:rsid w:val="003D666E"/>
    <w:rsid w:val="003D7CBC"/>
    <w:rsid w:val="003E2CC5"/>
    <w:rsid w:val="003E459C"/>
    <w:rsid w:val="003F00E5"/>
    <w:rsid w:val="003F325E"/>
    <w:rsid w:val="003F55D8"/>
    <w:rsid w:val="0040051C"/>
    <w:rsid w:val="00400559"/>
    <w:rsid w:val="00400979"/>
    <w:rsid w:val="00400B80"/>
    <w:rsid w:val="00401780"/>
    <w:rsid w:val="00406161"/>
    <w:rsid w:val="004070B8"/>
    <w:rsid w:val="00407616"/>
    <w:rsid w:val="004101E7"/>
    <w:rsid w:val="004117A6"/>
    <w:rsid w:val="00412F35"/>
    <w:rsid w:val="0041361D"/>
    <w:rsid w:val="00413E80"/>
    <w:rsid w:val="0042166A"/>
    <w:rsid w:val="004219CB"/>
    <w:rsid w:val="00427A43"/>
    <w:rsid w:val="004302E7"/>
    <w:rsid w:val="00430F95"/>
    <w:rsid w:val="0043133E"/>
    <w:rsid w:val="0043156D"/>
    <w:rsid w:val="00431D21"/>
    <w:rsid w:val="00431D3F"/>
    <w:rsid w:val="0043414B"/>
    <w:rsid w:val="00435ED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66DC5"/>
    <w:rsid w:val="00470788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C190F"/>
    <w:rsid w:val="004C2C00"/>
    <w:rsid w:val="004C6A0B"/>
    <w:rsid w:val="004C6CC1"/>
    <w:rsid w:val="004C77CE"/>
    <w:rsid w:val="004D2148"/>
    <w:rsid w:val="004D3307"/>
    <w:rsid w:val="004D3726"/>
    <w:rsid w:val="004D70C7"/>
    <w:rsid w:val="004E0FAF"/>
    <w:rsid w:val="004E2B13"/>
    <w:rsid w:val="004E376A"/>
    <w:rsid w:val="004E6226"/>
    <w:rsid w:val="004E6238"/>
    <w:rsid w:val="004F19A6"/>
    <w:rsid w:val="004F28B1"/>
    <w:rsid w:val="004F34DB"/>
    <w:rsid w:val="004F3A78"/>
    <w:rsid w:val="004F44A0"/>
    <w:rsid w:val="004F5DCB"/>
    <w:rsid w:val="004F6297"/>
    <w:rsid w:val="005048F5"/>
    <w:rsid w:val="00505C88"/>
    <w:rsid w:val="005122B3"/>
    <w:rsid w:val="00512643"/>
    <w:rsid w:val="00513A48"/>
    <w:rsid w:val="005151FE"/>
    <w:rsid w:val="00515A3D"/>
    <w:rsid w:val="00516F21"/>
    <w:rsid w:val="00517B5B"/>
    <w:rsid w:val="00522319"/>
    <w:rsid w:val="0052379D"/>
    <w:rsid w:val="005264C8"/>
    <w:rsid w:val="00530B76"/>
    <w:rsid w:val="0053596C"/>
    <w:rsid w:val="00535D80"/>
    <w:rsid w:val="0053658D"/>
    <w:rsid w:val="005379D4"/>
    <w:rsid w:val="00540415"/>
    <w:rsid w:val="00543D05"/>
    <w:rsid w:val="00544088"/>
    <w:rsid w:val="005444A6"/>
    <w:rsid w:val="005454CB"/>
    <w:rsid w:val="0054726A"/>
    <w:rsid w:val="00551F93"/>
    <w:rsid w:val="00552E5C"/>
    <w:rsid w:val="00553793"/>
    <w:rsid w:val="00555DFC"/>
    <w:rsid w:val="00555F1B"/>
    <w:rsid w:val="0055640C"/>
    <w:rsid w:val="00557360"/>
    <w:rsid w:val="005575B8"/>
    <w:rsid w:val="0056482A"/>
    <w:rsid w:val="00565C12"/>
    <w:rsid w:val="0056674D"/>
    <w:rsid w:val="0057095B"/>
    <w:rsid w:val="00570DE3"/>
    <w:rsid w:val="00572D33"/>
    <w:rsid w:val="00573290"/>
    <w:rsid w:val="00574D3A"/>
    <w:rsid w:val="0058254B"/>
    <w:rsid w:val="00584C9A"/>
    <w:rsid w:val="0058505F"/>
    <w:rsid w:val="00586F9C"/>
    <w:rsid w:val="00590690"/>
    <w:rsid w:val="00590EA6"/>
    <w:rsid w:val="00590F41"/>
    <w:rsid w:val="00591C0D"/>
    <w:rsid w:val="0059215F"/>
    <w:rsid w:val="005945A1"/>
    <w:rsid w:val="00596C80"/>
    <w:rsid w:val="00596FDC"/>
    <w:rsid w:val="005970AF"/>
    <w:rsid w:val="005971C1"/>
    <w:rsid w:val="005973A8"/>
    <w:rsid w:val="005A0D18"/>
    <w:rsid w:val="005A1997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46D7"/>
    <w:rsid w:val="005C54BD"/>
    <w:rsid w:val="005C6229"/>
    <w:rsid w:val="005D084F"/>
    <w:rsid w:val="005D0EA4"/>
    <w:rsid w:val="005D585F"/>
    <w:rsid w:val="005E060B"/>
    <w:rsid w:val="005E148F"/>
    <w:rsid w:val="005E2C72"/>
    <w:rsid w:val="005E31DB"/>
    <w:rsid w:val="005E3F4A"/>
    <w:rsid w:val="005E5D33"/>
    <w:rsid w:val="005E617E"/>
    <w:rsid w:val="005E626D"/>
    <w:rsid w:val="005E6475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03F90"/>
    <w:rsid w:val="00604615"/>
    <w:rsid w:val="00610C17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4174A"/>
    <w:rsid w:val="00643C9A"/>
    <w:rsid w:val="0065013A"/>
    <w:rsid w:val="00650411"/>
    <w:rsid w:val="006527BB"/>
    <w:rsid w:val="006530C4"/>
    <w:rsid w:val="006557CB"/>
    <w:rsid w:val="00660439"/>
    <w:rsid w:val="00662F10"/>
    <w:rsid w:val="00662FEA"/>
    <w:rsid w:val="006663A9"/>
    <w:rsid w:val="00667CC6"/>
    <w:rsid w:val="006700AD"/>
    <w:rsid w:val="0067316A"/>
    <w:rsid w:val="00676B88"/>
    <w:rsid w:val="00677D57"/>
    <w:rsid w:val="006809DD"/>
    <w:rsid w:val="006813F6"/>
    <w:rsid w:val="00682BDB"/>
    <w:rsid w:val="00691740"/>
    <w:rsid w:val="006922D1"/>
    <w:rsid w:val="006926E5"/>
    <w:rsid w:val="00694701"/>
    <w:rsid w:val="00694DAF"/>
    <w:rsid w:val="00697116"/>
    <w:rsid w:val="00697711"/>
    <w:rsid w:val="006A15A2"/>
    <w:rsid w:val="006A329A"/>
    <w:rsid w:val="006A3E30"/>
    <w:rsid w:val="006A4F47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D0EFC"/>
    <w:rsid w:val="006D22D3"/>
    <w:rsid w:val="006D4C4F"/>
    <w:rsid w:val="006D4FB4"/>
    <w:rsid w:val="006D5163"/>
    <w:rsid w:val="006D680C"/>
    <w:rsid w:val="006E0E42"/>
    <w:rsid w:val="006E0FE3"/>
    <w:rsid w:val="006E3101"/>
    <w:rsid w:val="006E38CC"/>
    <w:rsid w:val="006E3EA8"/>
    <w:rsid w:val="006E56D0"/>
    <w:rsid w:val="006F1693"/>
    <w:rsid w:val="006F334C"/>
    <w:rsid w:val="006F4A23"/>
    <w:rsid w:val="006F53EE"/>
    <w:rsid w:val="006F75D0"/>
    <w:rsid w:val="00701CC0"/>
    <w:rsid w:val="00701EB0"/>
    <w:rsid w:val="007024B7"/>
    <w:rsid w:val="0070352B"/>
    <w:rsid w:val="00703C50"/>
    <w:rsid w:val="00703D11"/>
    <w:rsid w:val="00704322"/>
    <w:rsid w:val="00704517"/>
    <w:rsid w:val="00705733"/>
    <w:rsid w:val="007102E8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46FAE"/>
    <w:rsid w:val="00747C7B"/>
    <w:rsid w:val="00750550"/>
    <w:rsid w:val="00750A69"/>
    <w:rsid w:val="007548FD"/>
    <w:rsid w:val="007567F2"/>
    <w:rsid w:val="0076020E"/>
    <w:rsid w:val="00762BF5"/>
    <w:rsid w:val="00764ADA"/>
    <w:rsid w:val="00773E2B"/>
    <w:rsid w:val="007740E0"/>
    <w:rsid w:val="00774B19"/>
    <w:rsid w:val="0077784B"/>
    <w:rsid w:val="007822F1"/>
    <w:rsid w:val="00782746"/>
    <w:rsid w:val="00782BFD"/>
    <w:rsid w:val="0078350C"/>
    <w:rsid w:val="00783752"/>
    <w:rsid w:val="0078382D"/>
    <w:rsid w:val="00787A46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7CEE"/>
    <w:rsid w:val="007C4C5A"/>
    <w:rsid w:val="007C731B"/>
    <w:rsid w:val="007D0D70"/>
    <w:rsid w:val="007D1E89"/>
    <w:rsid w:val="007D315A"/>
    <w:rsid w:val="007D34F2"/>
    <w:rsid w:val="007E26F2"/>
    <w:rsid w:val="007E626B"/>
    <w:rsid w:val="007F0F36"/>
    <w:rsid w:val="007F121E"/>
    <w:rsid w:val="007F1D54"/>
    <w:rsid w:val="007F3150"/>
    <w:rsid w:val="007F6172"/>
    <w:rsid w:val="007F6853"/>
    <w:rsid w:val="007F6EEF"/>
    <w:rsid w:val="008016C4"/>
    <w:rsid w:val="00801866"/>
    <w:rsid w:val="008053AF"/>
    <w:rsid w:val="008065E0"/>
    <w:rsid w:val="00807D55"/>
    <w:rsid w:val="008100BF"/>
    <w:rsid w:val="00812855"/>
    <w:rsid w:val="00814362"/>
    <w:rsid w:val="008146C9"/>
    <w:rsid w:val="008147A4"/>
    <w:rsid w:val="00814E44"/>
    <w:rsid w:val="008151EF"/>
    <w:rsid w:val="0081574D"/>
    <w:rsid w:val="00820579"/>
    <w:rsid w:val="0082192A"/>
    <w:rsid w:val="00821DF0"/>
    <w:rsid w:val="00827A00"/>
    <w:rsid w:val="00830007"/>
    <w:rsid w:val="00831328"/>
    <w:rsid w:val="00831BF5"/>
    <w:rsid w:val="00833012"/>
    <w:rsid w:val="00833706"/>
    <w:rsid w:val="008370B3"/>
    <w:rsid w:val="00837B4F"/>
    <w:rsid w:val="00837C09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6159"/>
    <w:rsid w:val="00876B0F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65A1"/>
    <w:rsid w:val="00897260"/>
    <w:rsid w:val="00897BA6"/>
    <w:rsid w:val="008A05A1"/>
    <w:rsid w:val="008A0EE7"/>
    <w:rsid w:val="008A1F0B"/>
    <w:rsid w:val="008A7136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352F"/>
    <w:rsid w:val="008F4CB4"/>
    <w:rsid w:val="008F6FB3"/>
    <w:rsid w:val="00902A3E"/>
    <w:rsid w:val="00903294"/>
    <w:rsid w:val="0090717A"/>
    <w:rsid w:val="00907DAD"/>
    <w:rsid w:val="00907FFD"/>
    <w:rsid w:val="00910179"/>
    <w:rsid w:val="009121DD"/>
    <w:rsid w:val="0091482E"/>
    <w:rsid w:val="00916014"/>
    <w:rsid w:val="00920E2C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3067"/>
    <w:rsid w:val="00955BE6"/>
    <w:rsid w:val="00955DA9"/>
    <w:rsid w:val="00961DFF"/>
    <w:rsid w:val="0096522A"/>
    <w:rsid w:val="00965C36"/>
    <w:rsid w:val="009676CB"/>
    <w:rsid w:val="00970346"/>
    <w:rsid w:val="009715AA"/>
    <w:rsid w:val="009724AE"/>
    <w:rsid w:val="00973045"/>
    <w:rsid w:val="009733B5"/>
    <w:rsid w:val="00973B38"/>
    <w:rsid w:val="00975213"/>
    <w:rsid w:val="0097672A"/>
    <w:rsid w:val="00977DCF"/>
    <w:rsid w:val="009837F8"/>
    <w:rsid w:val="00983AFE"/>
    <w:rsid w:val="00983F5A"/>
    <w:rsid w:val="00984C16"/>
    <w:rsid w:val="00986094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1D9"/>
    <w:rsid w:val="009C0295"/>
    <w:rsid w:val="009C0D9F"/>
    <w:rsid w:val="009C425B"/>
    <w:rsid w:val="009C7328"/>
    <w:rsid w:val="009C7553"/>
    <w:rsid w:val="009C75C0"/>
    <w:rsid w:val="009D0542"/>
    <w:rsid w:val="009D281A"/>
    <w:rsid w:val="009D425B"/>
    <w:rsid w:val="009D5AAC"/>
    <w:rsid w:val="009D662C"/>
    <w:rsid w:val="009D79B3"/>
    <w:rsid w:val="009E20BA"/>
    <w:rsid w:val="009E37AE"/>
    <w:rsid w:val="009E3A25"/>
    <w:rsid w:val="009E3AE8"/>
    <w:rsid w:val="009E6864"/>
    <w:rsid w:val="009E6A83"/>
    <w:rsid w:val="009E7363"/>
    <w:rsid w:val="009F1272"/>
    <w:rsid w:val="009F1A2D"/>
    <w:rsid w:val="009F3C60"/>
    <w:rsid w:val="009F7903"/>
    <w:rsid w:val="009F7910"/>
    <w:rsid w:val="00A00F08"/>
    <w:rsid w:val="00A02EB1"/>
    <w:rsid w:val="00A03EA9"/>
    <w:rsid w:val="00A04259"/>
    <w:rsid w:val="00A06595"/>
    <w:rsid w:val="00A1055C"/>
    <w:rsid w:val="00A10CD9"/>
    <w:rsid w:val="00A129AF"/>
    <w:rsid w:val="00A13E9B"/>
    <w:rsid w:val="00A148F7"/>
    <w:rsid w:val="00A14EDD"/>
    <w:rsid w:val="00A17560"/>
    <w:rsid w:val="00A2107E"/>
    <w:rsid w:val="00A21CFD"/>
    <w:rsid w:val="00A230C4"/>
    <w:rsid w:val="00A23A55"/>
    <w:rsid w:val="00A23CD3"/>
    <w:rsid w:val="00A23EF6"/>
    <w:rsid w:val="00A26EC3"/>
    <w:rsid w:val="00A3006B"/>
    <w:rsid w:val="00A34A3F"/>
    <w:rsid w:val="00A3720B"/>
    <w:rsid w:val="00A376A7"/>
    <w:rsid w:val="00A4240F"/>
    <w:rsid w:val="00A4325F"/>
    <w:rsid w:val="00A437CA"/>
    <w:rsid w:val="00A45DA5"/>
    <w:rsid w:val="00A574D0"/>
    <w:rsid w:val="00A57C13"/>
    <w:rsid w:val="00A57F11"/>
    <w:rsid w:val="00A601DB"/>
    <w:rsid w:val="00A604EC"/>
    <w:rsid w:val="00A61392"/>
    <w:rsid w:val="00A628C5"/>
    <w:rsid w:val="00A62C04"/>
    <w:rsid w:val="00A63EEA"/>
    <w:rsid w:val="00A64EA8"/>
    <w:rsid w:val="00A67B13"/>
    <w:rsid w:val="00A71721"/>
    <w:rsid w:val="00A736DE"/>
    <w:rsid w:val="00A75A5E"/>
    <w:rsid w:val="00A81C6F"/>
    <w:rsid w:val="00A82A0A"/>
    <w:rsid w:val="00A849A3"/>
    <w:rsid w:val="00A86085"/>
    <w:rsid w:val="00A8767D"/>
    <w:rsid w:val="00A90197"/>
    <w:rsid w:val="00A9058A"/>
    <w:rsid w:val="00A91381"/>
    <w:rsid w:val="00A92136"/>
    <w:rsid w:val="00AA0E89"/>
    <w:rsid w:val="00AA1B46"/>
    <w:rsid w:val="00AA1C98"/>
    <w:rsid w:val="00AA6ED0"/>
    <w:rsid w:val="00AA7EC8"/>
    <w:rsid w:val="00AB2DDD"/>
    <w:rsid w:val="00AB69B1"/>
    <w:rsid w:val="00AC064E"/>
    <w:rsid w:val="00AC1B52"/>
    <w:rsid w:val="00AC594F"/>
    <w:rsid w:val="00AC66AC"/>
    <w:rsid w:val="00AC6B60"/>
    <w:rsid w:val="00AC6C1C"/>
    <w:rsid w:val="00AC7048"/>
    <w:rsid w:val="00AC725A"/>
    <w:rsid w:val="00AD0D6F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68B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23562"/>
    <w:rsid w:val="00B241AF"/>
    <w:rsid w:val="00B245B4"/>
    <w:rsid w:val="00B25DB7"/>
    <w:rsid w:val="00B25EB2"/>
    <w:rsid w:val="00B275AF"/>
    <w:rsid w:val="00B314A9"/>
    <w:rsid w:val="00B31E04"/>
    <w:rsid w:val="00B31FE6"/>
    <w:rsid w:val="00B34962"/>
    <w:rsid w:val="00B364F8"/>
    <w:rsid w:val="00B370C0"/>
    <w:rsid w:val="00B371F0"/>
    <w:rsid w:val="00B378BA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4DF2"/>
    <w:rsid w:val="00B5571D"/>
    <w:rsid w:val="00B55B9C"/>
    <w:rsid w:val="00B56655"/>
    <w:rsid w:val="00B5785C"/>
    <w:rsid w:val="00B60948"/>
    <w:rsid w:val="00B613FA"/>
    <w:rsid w:val="00B702C9"/>
    <w:rsid w:val="00B70304"/>
    <w:rsid w:val="00B70B4B"/>
    <w:rsid w:val="00B7123C"/>
    <w:rsid w:val="00B71BD2"/>
    <w:rsid w:val="00B73221"/>
    <w:rsid w:val="00B73C56"/>
    <w:rsid w:val="00B74577"/>
    <w:rsid w:val="00B75E01"/>
    <w:rsid w:val="00B76346"/>
    <w:rsid w:val="00B81C4A"/>
    <w:rsid w:val="00B823D2"/>
    <w:rsid w:val="00B82CC2"/>
    <w:rsid w:val="00B83BA8"/>
    <w:rsid w:val="00B87FAB"/>
    <w:rsid w:val="00B90D74"/>
    <w:rsid w:val="00B9221F"/>
    <w:rsid w:val="00B925FC"/>
    <w:rsid w:val="00B92D7A"/>
    <w:rsid w:val="00B9355B"/>
    <w:rsid w:val="00B93A2E"/>
    <w:rsid w:val="00B93EAB"/>
    <w:rsid w:val="00B94178"/>
    <w:rsid w:val="00B94730"/>
    <w:rsid w:val="00B954BD"/>
    <w:rsid w:val="00B95B3E"/>
    <w:rsid w:val="00BA0CA6"/>
    <w:rsid w:val="00BA1834"/>
    <w:rsid w:val="00BA1948"/>
    <w:rsid w:val="00BA3773"/>
    <w:rsid w:val="00BA4AF1"/>
    <w:rsid w:val="00BA5B27"/>
    <w:rsid w:val="00BB11E3"/>
    <w:rsid w:val="00BB3664"/>
    <w:rsid w:val="00BB5D95"/>
    <w:rsid w:val="00BB6897"/>
    <w:rsid w:val="00BB753E"/>
    <w:rsid w:val="00BB7D95"/>
    <w:rsid w:val="00BC245A"/>
    <w:rsid w:val="00BC4A55"/>
    <w:rsid w:val="00BC4BB9"/>
    <w:rsid w:val="00BC55B2"/>
    <w:rsid w:val="00BC75D5"/>
    <w:rsid w:val="00BD3D89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7C7"/>
    <w:rsid w:val="00BF5804"/>
    <w:rsid w:val="00BF5C51"/>
    <w:rsid w:val="00BF7F46"/>
    <w:rsid w:val="00C00830"/>
    <w:rsid w:val="00C03579"/>
    <w:rsid w:val="00C04C19"/>
    <w:rsid w:val="00C117AE"/>
    <w:rsid w:val="00C118BF"/>
    <w:rsid w:val="00C1355A"/>
    <w:rsid w:val="00C145C8"/>
    <w:rsid w:val="00C1495F"/>
    <w:rsid w:val="00C14966"/>
    <w:rsid w:val="00C15738"/>
    <w:rsid w:val="00C1668E"/>
    <w:rsid w:val="00C1681E"/>
    <w:rsid w:val="00C179AA"/>
    <w:rsid w:val="00C22BFA"/>
    <w:rsid w:val="00C24051"/>
    <w:rsid w:val="00C2526E"/>
    <w:rsid w:val="00C261D1"/>
    <w:rsid w:val="00C26D15"/>
    <w:rsid w:val="00C31687"/>
    <w:rsid w:val="00C3177D"/>
    <w:rsid w:val="00C343CA"/>
    <w:rsid w:val="00C34596"/>
    <w:rsid w:val="00C346E7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5AF9"/>
    <w:rsid w:val="00C56951"/>
    <w:rsid w:val="00C60D5B"/>
    <w:rsid w:val="00C70662"/>
    <w:rsid w:val="00C72590"/>
    <w:rsid w:val="00C73243"/>
    <w:rsid w:val="00C732B2"/>
    <w:rsid w:val="00C747D8"/>
    <w:rsid w:val="00C7575F"/>
    <w:rsid w:val="00C76538"/>
    <w:rsid w:val="00C80ACD"/>
    <w:rsid w:val="00C81920"/>
    <w:rsid w:val="00C821FD"/>
    <w:rsid w:val="00C854D5"/>
    <w:rsid w:val="00C86C90"/>
    <w:rsid w:val="00C86E75"/>
    <w:rsid w:val="00C90208"/>
    <w:rsid w:val="00C91385"/>
    <w:rsid w:val="00C92B4A"/>
    <w:rsid w:val="00C939F8"/>
    <w:rsid w:val="00C94487"/>
    <w:rsid w:val="00C954F5"/>
    <w:rsid w:val="00CA09ED"/>
    <w:rsid w:val="00CA1867"/>
    <w:rsid w:val="00CA1E3B"/>
    <w:rsid w:val="00CA2601"/>
    <w:rsid w:val="00CA3B18"/>
    <w:rsid w:val="00CA738B"/>
    <w:rsid w:val="00CB003D"/>
    <w:rsid w:val="00CB02D3"/>
    <w:rsid w:val="00CB3F3B"/>
    <w:rsid w:val="00CB64A0"/>
    <w:rsid w:val="00CB6C76"/>
    <w:rsid w:val="00CB6F29"/>
    <w:rsid w:val="00CC08F8"/>
    <w:rsid w:val="00CC1306"/>
    <w:rsid w:val="00CC2070"/>
    <w:rsid w:val="00CC5404"/>
    <w:rsid w:val="00CD1132"/>
    <w:rsid w:val="00CD3F51"/>
    <w:rsid w:val="00CE081C"/>
    <w:rsid w:val="00CE276A"/>
    <w:rsid w:val="00CE362C"/>
    <w:rsid w:val="00CE4F29"/>
    <w:rsid w:val="00CE56F2"/>
    <w:rsid w:val="00CF02EE"/>
    <w:rsid w:val="00CF4889"/>
    <w:rsid w:val="00CF54BF"/>
    <w:rsid w:val="00CF6D4B"/>
    <w:rsid w:val="00CF76A3"/>
    <w:rsid w:val="00D019DB"/>
    <w:rsid w:val="00D02565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AF2"/>
    <w:rsid w:val="00D15B21"/>
    <w:rsid w:val="00D15CBA"/>
    <w:rsid w:val="00D16CE5"/>
    <w:rsid w:val="00D238AB"/>
    <w:rsid w:val="00D25CD2"/>
    <w:rsid w:val="00D2636B"/>
    <w:rsid w:val="00D26535"/>
    <w:rsid w:val="00D268B2"/>
    <w:rsid w:val="00D32416"/>
    <w:rsid w:val="00D32DF6"/>
    <w:rsid w:val="00D332CE"/>
    <w:rsid w:val="00D340DA"/>
    <w:rsid w:val="00D3669A"/>
    <w:rsid w:val="00D370BA"/>
    <w:rsid w:val="00D40261"/>
    <w:rsid w:val="00D43DC2"/>
    <w:rsid w:val="00D47922"/>
    <w:rsid w:val="00D5214F"/>
    <w:rsid w:val="00D52310"/>
    <w:rsid w:val="00D52AB3"/>
    <w:rsid w:val="00D53581"/>
    <w:rsid w:val="00D5487D"/>
    <w:rsid w:val="00D55A32"/>
    <w:rsid w:val="00D57CAE"/>
    <w:rsid w:val="00D60AAB"/>
    <w:rsid w:val="00D622E6"/>
    <w:rsid w:val="00D6271F"/>
    <w:rsid w:val="00D63107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5C3C"/>
    <w:rsid w:val="00D87567"/>
    <w:rsid w:val="00D87CB3"/>
    <w:rsid w:val="00D90C67"/>
    <w:rsid w:val="00D90E29"/>
    <w:rsid w:val="00D90E34"/>
    <w:rsid w:val="00D91F6A"/>
    <w:rsid w:val="00D92CA7"/>
    <w:rsid w:val="00D92E5E"/>
    <w:rsid w:val="00DA0CC2"/>
    <w:rsid w:val="00DA1AF7"/>
    <w:rsid w:val="00DA29BA"/>
    <w:rsid w:val="00DA4B7D"/>
    <w:rsid w:val="00DA642E"/>
    <w:rsid w:val="00DA6C52"/>
    <w:rsid w:val="00DA7370"/>
    <w:rsid w:val="00DA78FE"/>
    <w:rsid w:val="00DB0DE2"/>
    <w:rsid w:val="00DB2A4E"/>
    <w:rsid w:val="00DB4DCE"/>
    <w:rsid w:val="00DB616C"/>
    <w:rsid w:val="00DB6A73"/>
    <w:rsid w:val="00DB6B8D"/>
    <w:rsid w:val="00DC2C75"/>
    <w:rsid w:val="00DD4691"/>
    <w:rsid w:val="00DD5AA2"/>
    <w:rsid w:val="00DE54CA"/>
    <w:rsid w:val="00DE6127"/>
    <w:rsid w:val="00DE616E"/>
    <w:rsid w:val="00DF3210"/>
    <w:rsid w:val="00DF46AF"/>
    <w:rsid w:val="00DF694C"/>
    <w:rsid w:val="00DF7AE6"/>
    <w:rsid w:val="00E03100"/>
    <w:rsid w:val="00E03F32"/>
    <w:rsid w:val="00E04A17"/>
    <w:rsid w:val="00E05F54"/>
    <w:rsid w:val="00E141AC"/>
    <w:rsid w:val="00E1709F"/>
    <w:rsid w:val="00E17497"/>
    <w:rsid w:val="00E2009D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44767"/>
    <w:rsid w:val="00E46B92"/>
    <w:rsid w:val="00E50E62"/>
    <w:rsid w:val="00E5305F"/>
    <w:rsid w:val="00E533D4"/>
    <w:rsid w:val="00E538D5"/>
    <w:rsid w:val="00E53D3B"/>
    <w:rsid w:val="00E57BC2"/>
    <w:rsid w:val="00E600B1"/>
    <w:rsid w:val="00E6028A"/>
    <w:rsid w:val="00E6061A"/>
    <w:rsid w:val="00E64985"/>
    <w:rsid w:val="00E64A9F"/>
    <w:rsid w:val="00E6685A"/>
    <w:rsid w:val="00E73BCD"/>
    <w:rsid w:val="00E74F45"/>
    <w:rsid w:val="00E756C8"/>
    <w:rsid w:val="00E81723"/>
    <w:rsid w:val="00E81765"/>
    <w:rsid w:val="00E82C79"/>
    <w:rsid w:val="00E83D07"/>
    <w:rsid w:val="00E84553"/>
    <w:rsid w:val="00E84CD2"/>
    <w:rsid w:val="00E851AA"/>
    <w:rsid w:val="00E8632D"/>
    <w:rsid w:val="00E86DE6"/>
    <w:rsid w:val="00E876DF"/>
    <w:rsid w:val="00E8791A"/>
    <w:rsid w:val="00E90AC6"/>
    <w:rsid w:val="00E90B6F"/>
    <w:rsid w:val="00E90E08"/>
    <w:rsid w:val="00E93AA7"/>
    <w:rsid w:val="00E94684"/>
    <w:rsid w:val="00E9587F"/>
    <w:rsid w:val="00E961F4"/>
    <w:rsid w:val="00E96985"/>
    <w:rsid w:val="00EA0165"/>
    <w:rsid w:val="00EA1365"/>
    <w:rsid w:val="00EA2627"/>
    <w:rsid w:val="00EA2991"/>
    <w:rsid w:val="00EA3682"/>
    <w:rsid w:val="00EA562D"/>
    <w:rsid w:val="00EB2BE5"/>
    <w:rsid w:val="00EB36A0"/>
    <w:rsid w:val="00EB3DE4"/>
    <w:rsid w:val="00EB5B41"/>
    <w:rsid w:val="00EB5B75"/>
    <w:rsid w:val="00EB65F6"/>
    <w:rsid w:val="00EB73F4"/>
    <w:rsid w:val="00EB763B"/>
    <w:rsid w:val="00EB7DEA"/>
    <w:rsid w:val="00EC46C3"/>
    <w:rsid w:val="00EC4AC6"/>
    <w:rsid w:val="00EC4EEA"/>
    <w:rsid w:val="00ED35ED"/>
    <w:rsid w:val="00ED5FA8"/>
    <w:rsid w:val="00ED6BB7"/>
    <w:rsid w:val="00EE1DC5"/>
    <w:rsid w:val="00EE3623"/>
    <w:rsid w:val="00EE38D9"/>
    <w:rsid w:val="00EE4A30"/>
    <w:rsid w:val="00EE4FE7"/>
    <w:rsid w:val="00EF0DD1"/>
    <w:rsid w:val="00EF31E0"/>
    <w:rsid w:val="00EF3E9B"/>
    <w:rsid w:val="00EF4768"/>
    <w:rsid w:val="00EF6238"/>
    <w:rsid w:val="00EF72E2"/>
    <w:rsid w:val="00F03918"/>
    <w:rsid w:val="00F03F25"/>
    <w:rsid w:val="00F064A5"/>
    <w:rsid w:val="00F136E1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361CB"/>
    <w:rsid w:val="00F42D12"/>
    <w:rsid w:val="00F44024"/>
    <w:rsid w:val="00F44DF4"/>
    <w:rsid w:val="00F465AF"/>
    <w:rsid w:val="00F4737C"/>
    <w:rsid w:val="00F54376"/>
    <w:rsid w:val="00F5469C"/>
    <w:rsid w:val="00F54D30"/>
    <w:rsid w:val="00F57819"/>
    <w:rsid w:val="00F63FAF"/>
    <w:rsid w:val="00F65229"/>
    <w:rsid w:val="00F672D0"/>
    <w:rsid w:val="00F673F9"/>
    <w:rsid w:val="00F7099B"/>
    <w:rsid w:val="00F7324B"/>
    <w:rsid w:val="00F80AD7"/>
    <w:rsid w:val="00F81E0B"/>
    <w:rsid w:val="00F826F4"/>
    <w:rsid w:val="00F84DB9"/>
    <w:rsid w:val="00F850EB"/>
    <w:rsid w:val="00F8510B"/>
    <w:rsid w:val="00F86F41"/>
    <w:rsid w:val="00F86F6D"/>
    <w:rsid w:val="00F90ACB"/>
    <w:rsid w:val="00F91B6E"/>
    <w:rsid w:val="00F932A2"/>
    <w:rsid w:val="00F932C3"/>
    <w:rsid w:val="00F93802"/>
    <w:rsid w:val="00F97A49"/>
    <w:rsid w:val="00FA0060"/>
    <w:rsid w:val="00FA0625"/>
    <w:rsid w:val="00FA2DA8"/>
    <w:rsid w:val="00FA64A4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7DB9"/>
    <w:rsid w:val="00FE28DA"/>
    <w:rsid w:val="00FE32C5"/>
    <w:rsid w:val="00FE6528"/>
    <w:rsid w:val="00FE75BE"/>
    <w:rsid w:val="00FF03E9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21-q2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4310-E2C5-4B1D-B4B9-C4564AFA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660</cp:revision>
  <cp:lastPrinted>2021-03-10T09:00:00Z</cp:lastPrinted>
  <dcterms:created xsi:type="dcterms:W3CDTF">2020-01-22T10:21:00Z</dcterms:created>
  <dcterms:modified xsi:type="dcterms:W3CDTF">2021-03-23T12:57:00Z</dcterms:modified>
</cp:coreProperties>
</file>