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65000">
        <w:t>April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2F4D4B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F86A7D" w:rsidRPr="00F86A7D">
        <w:t>PR11-2019-Lastmodule-N67</w:t>
      </w:r>
      <w:r w:rsidR="005204E4">
        <w:t>0</w:t>
      </w:r>
      <w:r w:rsidR="00F86A7D" w:rsidRPr="00F86A7D">
        <w:t>x</w:t>
      </w:r>
      <w:r w:rsidR="00007979" w:rsidRPr="00602CDA">
        <w:t>.docx</w:t>
      </w:r>
      <w:r w:rsidR="00007979" w:rsidRPr="00602CDA">
        <w:br/>
      </w:r>
      <w:r w:rsidR="005204E4">
        <w:t>PR11-2019-Lastmodule-N670</w:t>
      </w:r>
      <w:r w:rsidR="00F86A7D" w:rsidRPr="00F86A7D">
        <w:t>x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5204E4">
        <w:t>PR11-2019-Lastmodule-N670</w:t>
      </w:r>
      <w:r w:rsidR="00F86A7D" w:rsidRPr="00F86A7D">
        <w:t>x</w:t>
      </w:r>
      <w:r w:rsidR="00406161" w:rsidRPr="00602CDA">
        <w:t>-2</w:t>
      </w:r>
      <w:r w:rsidR="00007979" w:rsidRPr="00602CDA">
        <w:t>.jpg</w:t>
      </w:r>
    </w:p>
    <w:p w:rsidR="0031171F" w:rsidRPr="004D0447" w:rsidRDefault="0031171F" w:rsidP="006E0FE3">
      <w:pPr>
        <w:pStyle w:val="PR-Info1"/>
        <w:rPr>
          <w:lang w:val="en-US"/>
        </w:rPr>
      </w:pPr>
      <w:r w:rsidRPr="004D0447">
        <w:rPr>
          <w:b/>
          <w:lang w:val="en-US"/>
        </w:rPr>
        <w:t>Thema/Subject:</w:t>
      </w:r>
      <w:r w:rsidRPr="004D0447">
        <w:rPr>
          <w:lang w:val="en-US"/>
        </w:rPr>
        <w:tab/>
      </w:r>
      <w:r w:rsidR="004D0447">
        <w:rPr>
          <w:lang w:val="en-US"/>
        </w:rPr>
        <w:t>Lastmodule von Keysight</w:t>
      </w:r>
      <w:r w:rsidR="00FA1958" w:rsidRPr="004D0447">
        <w:rPr>
          <w:lang w:val="en-US"/>
        </w:rPr>
        <w:t xml:space="preserve"> </w:t>
      </w:r>
      <w:r w:rsidR="005E31DB" w:rsidRPr="004D0447">
        <w:rPr>
          <w:lang w:val="en-US"/>
        </w:rPr>
        <w:t>b</w:t>
      </w:r>
      <w:r w:rsidR="00867422" w:rsidRPr="004D0447">
        <w:rPr>
          <w:lang w:val="en-US"/>
        </w:rPr>
        <w:t>ei Meilhaus Electronic GmbH</w:t>
      </w:r>
      <w:r w:rsidRPr="004D0447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CB00D8" w:rsidP="006E0FE3">
      <w:pPr>
        <w:pStyle w:val="PR-Head1"/>
      </w:pPr>
      <w:r>
        <w:t xml:space="preserve">3-in-1 </w:t>
      </w:r>
      <w:r w:rsidR="00A6443C">
        <w:t>Lastmodule von Keysight</w:t>
      </w:r>
    </w:p>
    <w:p w:rsidR="00EF3E9B" w:rsidRPr="0031171F" w:rsidRDefault="00CB00D8" w:rsidP="00476FA9">
      <w:pPr>
        <w:pStyle w:val="PR-Head2"/>
      </w:pPr>
      <w:r>
        <w:t xml:space="preserve">Ausgeben, messen und </w:t>
      </w:r>
      <w:r w:rsidR="006653B1">
        <w:t>belasten</w:t>
      </w:r>
      <w:r>
        <w:t xml:space="preserve"> mit den </w:t>
      </w:r>
      <w:r w:rsidR="0068750C">
        <w:t>Lastmodulen N679xA</w:t>
      </w:r>
    </w:p>
    <w:p w:rsidR="00E961F4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563474">
        <w:rPr>
          <w:b/>
        </w:rPr>
        <w:t>April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</w:t>
      </w:r>
      <w:r w:rsidR="00FA1958">
        <w:rPr>
          <w:b/>
        </w:rPr>
        <w:t xml:space="preserve"> </w:t>
      </w:r>
      <w:r w:rsidR="0068750C">
        <w:rPr>
          <w:b/>
        </w:rPr>
        <w:t xml:space="preserve">Die </w:t>
      </w:r>
      <w:r w:rsidR="006653B1">
        <w:rPr>
          <w:b/>
        </w:rPr>
        <w:t>Keysight N670x</w:t>
      </w:r>
      <w:r w:rsidR="0068750C" w:rsidRPr="00620244">
        <w:rPr>
          <w:b/>
        </w:rPr>
        <w:t>C</w:t>
      </w:r>
      <w:r w:rsidR="0068750C">
        <w:rPr>
          <w:b/>
        </w:rPr>
        <w:t>-</w:t>
      </w:r>
      <w:r w:rsidR="0068750C" w:rsidRPr="00620244">
        <w:rPr>
          <w:b/>
        </w:rPr>
        <w:t xml:space="preserve">Familie </w:t>
      </w:r>
      <w:r w:rsidR="0068750C">
        <w:rPr>
          <w:b/>
        </w:rPr>
        <w:t>wurde um zwei Lastmodule erweitert. Bei den</w:t>
      </w:r>
      <w:r w:rsidR="005F2E21">
        <w:rPr>
          <w:b/>
        </w:rPr>
        <w:t xml:space="preserve"> Geräte</w:t>
      </w:r>
      <w:r w:rsidR="0068750C">
        <w:rPr>
          <w:b/>
        </w:rPr>
        <w:t>n</w:t>
      </w:r>
      <w:r w:rsidR="005F2E21">
        <w:rPr>
          <w:b/>
        </w:rPr>
        <w:t xml:space="preserve"> der Keysight N670xC-Familie </w:t>
      </w:r>
      <w:r w:rsidR="0068750C">
        <w:rPr>
          <w:b/>
        </w:rPr>
        <w:t>handelt es sich um</w:t>
      </w:r>
      <w:r w:rsidR="00D62FFE">
        <w:rPr>
          <w:b/>
        </w:rPr>
        <w:t xml:space="preserve"> </w:t>
      </w:r>
      <w:r w:rsidR="005F2E21">
        <w:rPr>
          <w:b/>
        </w:rPr>
        <w:t>Stromversorgungssysteme</w:t>
      </w:r>
      <w:r w:rsidR="00722E53">
        <w:rPr>
          <w:b/>
        </w:rPr>
        <w:t xml:space="preserve"> (</w:t>
      </w:r>
      <w:r w:rsidR="00722E53" w:rsidRPr="00620244">
        <w:rPr>
          <w:b/>
        </w:rPr>
        <w:t>N6700C, N6701C, N6702C</w:t>
      </w:r>
      <w:r w:rsidR="00722E53">
        <w:rPr>
          <w:b/>
        </w:rPr>
        <w:t>) und Leistungsanalysatoren (</w:t>
      </w:r>
      <w:r w:rsidR="00722E53" w:rsidRPr="00620244">
        <w:rPr>
          <w:b/>
        </w:rPr>
        <w:t>N6705C</w:t>
      </w:r>
      <w:r w:rsidR="00722E53">
        <w:rPr>
          <w:b/>
        </w:rPr>
        <w:t>)</w:t>
      </w:r>
      <w:r w:rsidR="00D62FFE">
        <w:rPr>
          <w:b/>
        </w:rPr>
        <w:t xml:space="preserve">, die jeweils bis zu vier </w:t>
      </w:r>
      <w:r w:rsidR="001861B9">
        <w:rPr>
          <w:b/>
        </w:rPr>
        <w:t>M</w:t>
      </w:r>
      <w:r w:rsidR="00D62FFE">
        <w:rPr>
          <w:b/>
        </w:rPr>
        <w:t>odule aufnehmen</w:t>
      </w:r>
      <w:r w:rsidR="00735E94">
        <w:rPr>
          <w:b/>
        </w:rPr>
        <w:t xml:space="preserve"> können</w:t>
      </w:r>
      <w:r w:rsidR="00722E53">
        <w:rPr>
          <w:b/>
        </w:rPr>
        <w:t xml:space="preserve">. </w:t>
      </w:r>
      <w:r w:rsidR="003254FA">
        <w:rPr>
          <w:b/>
        </w:rPr>
        <w:t xml:space="preserve">Die Geräte sind mit USB-, LAN- und GPIB-Schnittstellen ausgestattet. </w:t>
      </w:r>
      <w:r w:rsidR="00C01AC3">
        <w:rPr>
          <w:b/>
        </w:rPr>
        <w:t>D</w:t>
      </w:r>
      <w:r w:rsidR="009C660F">
        <w:rPr>
          <w:b/>
        </w:rPr>
        <w:t xml:space="preserve">ank </w:t>
      </w:r>
      <w:r w:rsidR="00C01AC3">
        <w:rPr>
          <w:b/>
        </w:rPr>
        <w:t>der</w:t>
      </w:r>
      <w:r w:rsidR="006765B8">
        <w:rPr>
          <w:b/>
        </w:rPr>
        <w:t xml:space="preserve"> Einheitseinschubgröße</w:t>
      </w:r>
      <w:r w:rsidR="009C660F">
        <w:rPr>
          <w:b/>
        </w:rPr>
        <w:t xml:space="preserve"> </w:t>
      </w:r>
      <w:r w:rsidR="00124D52">
        <w:rPr>
          <w:b/>
        </w:rPr>
        <w:t xml:space="preserve">von 1 U </w:t>
      </w:r>
      <w:r w:rsidR="009C660F">
        <w:rPr>
          <w:b/>
        </w:rPr>
        <w:t>(</w:t>
      </w:r>
      <w:r w:rsidR="00124D52">
        <w:rPr>
          <w:b/>
        </w:rPr>
        <w:t>Einschub-Einheit</w:t>
      </w:r>
      <w:r w:rsidR="009C660F">
        <w:rPr>
          <w:b/>
        </w:rPr>
        <w:t>)</w:t>
      </w:r>
      <w:r w:rsidR="005F2E21">
        <w:rPr>
          <w:b/>
        </w:rPr>
        <w:t xml:space="preserve"> </w:t>
      </w:r>
      <w:r w:rsidR="00C01AC3">
        <w:rPr>
          <w:b/>
        </w:rPr>
        <w:t xml:space="preserve">erlauben die Geräte </w:t>
      </w:r>
      <w:r w:rsidR="00124D52">
        <w:rPr>
          <w:b/>
        </w:rPr>
        <w:t xml:space="preserve">größtmögliche Flexibilität bei </w:t>
      </w:r>
      <w:r w:rsidR="00735E94">
        <w:rPr>
          <w:b/>
        </w:rPr>
        <w:t>der Kombination der Module</w:t>
      </w:r>
      <w:r w:rsidR="005F2E21">
        <w:rPr>
          <w:b/>
        </w:rPr>
        <w:t xml:space="preserve">. </w:t>
      </w:r>
      <w:r w:rsidR="00EF16D8">
        <w:rPr>
          <w:b/>
        </w:rPr>
        <w:t>Erweitert wurde die Familie n</w:t>
      </w:r>
      <w:r w:rsidR="005F2E21">
        <w:rPr>
          <w:b/>
        </w:rPr>
        <w:t xml:space="preserve">un </w:t>
      </w:r>
      <w:r w:rsidR="00EF16D8">
        <w:rPr>
          <w:b/>
        </w:rPr>
        <w:t xml:space="preserve">um </w:t>
      </w:r>
      <w:r w:rsidR="005F2E21">
        <w:rPr>
          <w:b/>
        </w:rPr>
        <w:t>die</w:t>
      </w:r>
      <w:r w:rsidR="0004318F">
        <w:rPr>
          <w:b/>
        </w:rPr>
        <w:t xml:space="preserve"> elektronischen</w:t>
      </w:r>
      <w:r w:rsidR="005F2E21">
        <w:rPr>
          <w:b/>
        </w:rPr>
        <w:t xml:space="preserve"> Lastmodule </w:t>
      </w:r>
      <w:r w:rsidR="005F2E21" w:rsidRPr="005F2E21">
        <w:rPr>
          <w:b/>
        </w:rPr>
        <w:t>N6791A</w:t>
      </w:r>
      <w:r w:rsidR="005F2E21">
        <w:rPr>
          <w:b/>
        </w:rPr>
        <w:t xml:space="preserve"> und N6792A, </w:t>
      </w:r>
      <w:r w:rsidR="002F22F5">
        <w:rPr>
          <w:b/>
        </w:rPr>
        <w:t xml:space="preserve">die </w:t>
      </w:r>
      <w:r w:rsidR="0068750C">
        <w:rPr>
          <w:b/>
        </w:rPr>
        <w:t xml:space="preserve">sowohl </w:t>
      </w:r>
      <w:r w:rsidR="00226432">
        <w:rPr>
          <w:b/>
        </w:rPr>
        <w:t>ausgeben und messen als auch belasten</w:t>
      </w:r>
      <w:r w:rsidR="002F22F5">
        <w:rPr>
          <w:b/>
        </w:rPr>
        <w:t>.</w:t>
      </w:r>
      <w:r w:rsidR="0004318F">
        <w:rPr>
          <w:b/>
        </w:rPr>
        <w:t xml:space="preserve"> </w:t>
      </w:r>
      <w:r w:rsidR="000927A8">
        <w:rPr>
          <w:b/>
        </w:rPr>
        <w:t>Die N679x</w:t>
      </w:r>
      <w:r w:rsidR="000927A8" w:rsidRPr="005F2E21">
        <w:rPr>
          <w:b/>
        </w:rPr>
        <w:t>A</w:t>
      </w:r>
      <w:r w:rsidR="000927A8">
        <w:rPr>
          <w:b/>
        </w:rPr>
        <w:t>-Lastmodule mit 100</w:t>
      </w:r>
      <w:r w:rsidR="007464CD">
        <w:rPr>
          <w:b/>
        </w:rPr>
        <w:t xml:space="preserve"> W</w:t>
      </w:r>
      <w:r w:rsidR="000927A8">
        <w:rPr>
          <w:b/>
        </w:rPr>
        <w:t xml:space="preserve"> </w:t>
      </w:r>
      <w:r w:rsidR="00531B85">
        <w:rPr>
          <w:b/>
        </w:rPr>
        <w:t>(</w:t>
      </w:r>
      <w:r w:rsidR="00531B85" w:rsidRPr="005F2E21">
        <w:rPr>
          <w:b/>
        </w:rPr>
        <w:t>N6791A</w:t>
      </w:r>
      <w:r w:rsidR="00531B85">
        <w:rPr>
          <w:b/>
        </w:rPr>
        <w:t xml:space="preserve">, einfache Breite – 1 Slot) </w:t>
      </w:r>
      <w:r w:rsidR="000927A8">
        <w:rPr>
          <w:b/>
        </w:rPr>
        <w:t>oder 200 W</w:t>
      </w:r>
      <w:r w:rsidR="00FB56B2">
        <w:rPr>
          <w:b/>
        </w:rPr>
        <w:t xml:space="preserve"> </w:t>
      </w:r>
      <w:r w:rsidR="00531B85">
        <w:rPr>
          <w:b/>
        </w:rPr>
        <w:t xml:space="preserve">(N6792A, doppelte Breite – 2 Slots) </w:t>
      </w:r>
      <w:r w:rsidR="00FB56B2">
        <w:rPr>
          <w:b/>
        </w:rPr>
        <w:t xml:space="preserve">lassen sich in vier unterschiedlichen Betriebsarten nutzen: </w:t>
      </w:r>
      <w:r w:rsidR="006765B8">
        <w:rPr>
          <w:b/>
        </w:rPr>
        <w:t>Konstantspannung, Konstantstrom</w:t>
      </w:r>
      <w:r w:rsidR="00FB56B2">
        <w:rPr>
          <w:b/>
        </w:rPr>
        <w:t>, Konstantw</w:t>
      </w:r>
      <w:r w:rsidR="006765B8">
        <w:rPr>
          <w:b/>
        </w:rPr>
        <w:t>iderstand</w:t>
      </w:r>
      <w:r w:rsidR="00FB56B2">
        <w:rPr>
          <w:b/>
        </w:rPr>
        <w:t xml:space="preserve"> und</w:t>
      </w:r>
      <w:r w:rsidR="00EF0F30">
        <w:rPr>
          <w:b/>
        </w:rPr>
        <w:t xml:space="preserve"> </w:t>
      </w:r>
      <w:r w:rsidR="00FB56B2">
        <w:rPr>
          <w:b/>
        </w:rPr>
        <w:t>Konstantl</w:t>
      </w:r>
      <w:r w:rsidR="006765B8">
        <w:rPr>
          <w:b/>
        </w:rPr>
        <w:t>eistung</w:t>
      </w:r>
      <w:r w:rsidR="003254FA">
        <w:rPr>
          <w:b/>
        </w:rPr>
        <w:t>.</w:t>
      </w:r>
      <w:r w:rsidR="007464CD">
        <w:rPr>
          <w:b/>
        </w:rPr>
        <w:t xml:space="preserve"> </w:t>
      </w:r>
    </w:p>
    <w:p w:rsidR="004C4FE1" w:rsidRDefault="003503FE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elektronischen Lastmodule </w:t>
      </w:r>
      <w:r w:rsidRPr="005D0F23">
        <w:rPr>
          <w:sz w:val="22"/>
          <w:szCs w:val="22"/>
        </w:rPr>
        <w:t>N6791A und N6792A</w:t>
      </w:r>
      <w:r>
        <w:rPr>
          <w:sz w:val="22"/>
          <w:szCs w:val="22"/>
        </w:rPr>
        <w:t xml:space="preserve"> sind mit den Mainframes </w:t>
      </w:r>
      <w:r w:rsidRPr="003503FE">
        <w:rPr>
          <w:sz w:val="22"/>
          <w:szCs w:val="22"/>
        </w:rPr>
        <w:t>N6700C, N6701C, N6702C</w:t>
      </w:r>
      <w:r>
        <w:rPr>
          <w:sz w:val="22"/>
          <w:szCs w:val="22"/>
        </w:rPr>
        <w:t xml:space="preserve"> und den Leistungsanalysatoren </w:t>
      </w:r>
      <w:r w:rsidRPr="003503FE">
        <w:rPr>
          <w:sz w:val="22"/>
          <w:szCs w:val="22"/>
        </w:rPr>
        <w:t xml:space="preserve">N6705C </w:t>
      </w:r>
      <w:r w:rsidR="00F30498">
        <w:rPr>
          <w:sz w:val="22"/>
          <w:szCs w:val="22"/>
        </w:rPr>
        <w:t xml:space="preserve">kompatibel, wobei jedes </w:t>
      </w:r>
      <w:r w:rsidR="00DF130E">
        <w:rPr>
          <w:sz w:val="22"/>
          <w:szCs w:val="22"/>
        </w:rPr>
        <w:t>dieser Geräte</w:t>
      </w:r>
      <w:r w:rsidR="00F30498">
        <w:rPr>
          <w:sz w:val="22"/>
          <w:szCs w:val="22"/>
        </w:rPr>
        <w:t xml:space="preserve"> bis zu vier Module</w:t>
      </w:r>
      <w:r w:rsidR="00DF130E">
        <w:rPr>
          <w:sz w:val="22"/>
          <w:szCs w:val="22"/>
        </w:rPr>
        <w:t xml:space="preserve"> </w:t>
      </w:r>
      <w:r w:rsidR="00BC722D">
        <w:rPr>
          <w:sz w:val="22"/>
          <w:szCs w:val="22"/>
        </w:rPr>
        <w:t xml:space="preserve">einfacher Breite </w:t>
      </w:r>
      <w:bookmarkStart w:id="0" w:name="_GoBack"/>
      <w:bookmarkEnd w:id="0"/>
      <w:r w:rsidR="00DF130E">
        <w:rPr>
          <w:sz w:val="22"/>
          <w:szCs w:val="22"/>
        </w:rPr>
        <w:t>aufnehmen</w:t>
      </w:r>
      <w:r w:rsidR="00F30498">
        <w:rPr>
          <w:sz w:val="22"/>
          <w:szCs w:val="22"/>
        </w:rPr>
        <w:t xml:space="preserve"> kann. </w:t>
      </w:r>
      <w:r w:rsidR="002E35FA">
        <w:rPr>
          <w:sz w:val="22"/>
          <w:szCs w:val="22"/>
        </w:rPr>
        <w:t xml:space="preserve">Die Kombination der Lastmodule mit den Mainframes </w:t>
      </w:r>
      <w:r w:rsidR="00873409">
        <w:rPr>
          <w:sz w:val="22"/>
          <w:szCs w:val="22"/>
        </w:rPr>
        <w:t xml:space="preserve">eignet sich besonders für Arbeiten in </w:t>
      </w:r>
      <w:r w:rsidR="00F1652B">
        <w:rPr>
          <w:sz w:val="22"/>
          <w:szCs w:val="22"/>
        </w:rPr>
        <w:t>einer</w:t>
      </w:r>
      <w:r w:rsidR="00873409">
        <w:rPr>
          <w:sz w:val="22"/>
          <w:szCs w:val="22"/>
        </w:rPr>
        <w:t xml:space="preserve"> </w:t>
      </w:r>
      <w:r w:rsidR="00902F43">
        <w:rPr>
          <w:sz w:val="22"/>
          <w:szCs w:val="22"/>
        </w:rPr>
        <w:t>Produktionsumgebung, wo Platzersparnis oft hohe Priorität hat</w:t>
      </w:r>
      <w:r w:rsidR="002E35FA">
        <w:rPr>
          <w:sz w:val="22"/>
          <w:szCs w:val="22"/>
        </w:rPr>
        <w:t xml:space="preserve">. Die Kombination der Lastmodule mit den Leistungsanalysatoren </w:t>
      </w:r>
      <w:r w:rsidR="00F1652B">
        <w:rPr>
          <w:sz w:val="22"/>
          <w:szCs w:val="22"/>
        </w:rPr>
        <w:t xml:space="preserve">eignet sich besonders für Arbeiten in einer Forschungsumgebung, </w:t>
      </w:r>
      <w:r w:rsidR="004246BF">
        <w:rPr>
          <w:sz w:val="22"/>
          <w:szCs w:val="22"/>
        </w:rPr>
        <w:t xml:space="preserve">wo Multifunktionalität von Geräten ein wichtiges Kriterium ist. In diesem Sinne wird der </w:t>
      </w:r>
      <w:r w:rsidR="004246BF" w:rsidRPr="003503FE">
        <w:rPr>
          <w:sz w:val="22"/>
          <w:szCs w:val="22"/>
        </w:rPr>
        <w:t>N6705C</w:t>
      </w:r>
      <w:r w:rsidR="004246BF">
        <w:rPr>
          <w:sz w:val="22"/>
          <w:szCs w:val="22"/>
        </w:rPr>
        <w:t xml:space="preserve">-Power Analyzer im Zusammenspiel mit den Lastmodulen </w:t>
      </w:r>
      <w:r w:rsidR="004246BF" w:rsidRPr="004246BF">
        <w:rPr>
          <w:sz w:val="22"/>
          <w:szCs w:val="22"/>
        </w:rPr>
        <w:t xml:space="preserve">N6791A </w:t>
      </w:r>
      <w:r w:rsidR="004246BF">
        <w:rPr>
          <w:sz w:val="22"/>
          <w:szCs w:val="22"/>
        </w:rPr>
        <w:t>oder</w:t>
      </w:r>
      <w:r w:rsidR="004246BF" w:rsidRPr="004246BF">
        <w:rPr>
          <w:sz w:val="22"/>
          <w:szCs w:val="22"/>
        </w:rPr>
        <w:t xml:space="preserve"> N6792A</w:t>
      </w:r>
      <w:r w:rsidR="00B838CB">
        <w:rPr>
          <w:sz w:val="22"/>
          <w:szCs w:val="22"/>
        </w:rPr>
        <w:t xml:space="preserve"> </w:t>
      </w:r>
      <w:r w:rsidR="00DD7825">
        <w:rPr>
          <w:sz w:val="22"/>
          <w:szCs w:val="22"/>
        </w:rPr>
        <w:t>zu einem Arbiträrgenerator, der komplexe dynamisch</w:t>
      </w:r>
      <w:r w:rsidR="004901D6">
        <w:rPr>
          <w:sz w:val="22"/>
          <w:szCs w:val="22"/>
        </w:rPr>
        <w:t>e</w:t>
      </w:r>
      <w:r w:rsidR="00DD7825">
        <w:rPr>
          <w:sz w:val="22"/>
          <w:szCs w:val="22"/>
        </w:rPr>
        <w:t xml:space="preserve"> Lastsignale emuliert. </w:t>
      </w:r>
    </w:p>
    <w:p w:rsidR="004C4FE1" w:rsidRDefault="004C4FE1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elektronischen Lastmodule</w:t>
      </w:r>
      <w:r w:rsidRPr="008C13B7">
        <w:t xml:space="preserve"> </w:t>
      </w:r>
      <w:r w:rsidRPr="008C13B7">
        <w:rPr>
          <w:sz w:val="22"/>
          <w:szCs w:val="22"/>
        </w:rPr>
        <w:t>N6791A und N6792A</w:t>
      </w:r>
      <w:r>
        <w:rPr>
          <w:sz w:val="22"/>
          <w:szCs w:val="22"/>
        </w:rPr>
        <w:t xml:space="preserve"> lassen sich mit über 30 Stromversorgungsm</w:t>
      </w:r>
      <w:r w:rsidR="008B7B17">
        <w:rPr>
          <w:sz w:val="22"/>
          <w:szCs w:val="22"/>
        </w:rPr>
        <w:t xml:space="preserve">odulen kombinieren, so dass ein und derselbe Mainframe </w:t>
      </w:r>
      <w:r w:rsidR="005F2A39">
        <w:rPr>
          <w:sz w:val="22"/>
          <w:szCs w:val="22"/>
        </w:rPr>
        <w:t xml:space="preserve">in den unterschiedlichsten Bereichen zum Einsatz kommt: Von </w:t>
      </w:r>
      <w:r w:rsidR="005F2A39" w:rsidRPr="005F2A39">
        <w:rPr>
          <w:sz w:val="22"/>
          <w:szCs w:val="22"/>
        </w:rPr>
        <w:t>der Analyse der Batterieentladungsprüfung bis zur Messung des Wirkungsgrads von DC-DC-Wandlern</w:t>
      </w:r>
      <w:r w:rsidR="005F2A39">
        <w:rPr>
          <w:sz w:val="22"/>
          <w:szCs w:val="22"/>
        </w:rPr>
        <w:t xml:space="preserve">, bei </w:t>
      </w:r>
      <w:r w:rsidR="005F2A39" w:rsidRPr="0043420E">
        <w:rPr>
          <w:sz w:val="22"/>
          <w:szCs w:val="22"/>
        </w:rPr>
        <w:t xml:space="preserve">PMIC-Tests (Power Supply und Power Management), DC-DC- und AC-DC-Konverter-Tests, Solarzellen-, Batterie- und Brennstoffzellentests sowie </w:t>
      </w:r>
      <w:r w:rsidR="00032955">
        <w:rPr>
          <w:sz w:val="22"/>
          <w:szCs w:val="22"/>
        </w:rPr>
        <w:t xml:space="preserve">bei der </w:t>
      </w:r>
      <w:r w:rsidR="005F2A39" w:rsidRPr="0043420E">
        <w:rPr>
          <w:sz w:val="22"/>
          <w:szCs w:val="22"/>
        </w:rPr>
        <w:t>Nutzlastsimulation für Satelliten oder mobile Anwendungen.</w:t>
      </w:r>
    </w:p>
    <w:p w:rsidR="00FF6416" w:rsidRDefault="004D14DD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>Das e</w:t>
      </w:r>
      <w:r w:rsidRPr="00DF0BC2">
        <w:rPr>
          <w:sz w:val="22"/>
          <w:szCs w:val="22"/>
        </w:rPr>
        <w:t>lektronische</w:t>
      </w:r>
      <w:r>
        <w:rPr>
          <w:sz w:val="22"/>
          <w:szCs w:val="22"/>
        </w:rPr>
        <w:t xml:space="preserve"> DC-</w:t>
      </w:r>
      <w:r w:rsidRPr="00DF0BC2">
        <w:rPr>
          <w:sz w:val="22"/>
          <w:szCs w:val="22"/>
        </w:rPr>
        <w:t xml:space="preserve">Lastmodul N6791A </w:t>
      </w:r>
      <w:r w:rsidR="00FF6416">
        <w:rPr>
          <w:sz w:val="22"/>
          <w:szCs w:val="22"/>
        </w:rPr>
        <w:t>ist ein Einfach-Modul und nimmt nur einen Slot ein, so dass bis zu vier Module in einem Mainframe kombiniert werden können. Es verfügt über m</w:t>
      </w:r>
      <w:r w:rsidR="00FF6416" w:rsidRPr="00FF6416">
        <w:rPr>
          <w:sz w:val="22"/>
          <w:szCs w:val="22"/>
        </w:rPr>
        <w:t>aximal 100 Watt Sinkleistung pro Modul</w:t>
      </w:r>
      <w:r w:rsidR="00FF6416">
        <w:rPr>
          <w:sz w:val="22"/>
          <w:szCs w:val="22"/>
        </w:rPr>
        <w:t xml:space="preserve">, die Spannung kann bis zu 60 V betragen, Strom bis zu 20 A. </w:t>
      </w:r>
    </w:p>
    <w:p w:rsidR="00FF6416" w:rsidRDefault="00FF641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</w:t>
      </w:r>
      <w:r w:rsidR="004D14DD">
        <w:rPr>
          <w:sz w:val="22"/>
          <w:szCs w:val="22"/>
        </w:rPr>
        <w:t>as elektronische DC-</w:t>
      </w:r>
      <w:r w:rsidR="00D16847">
        <w:rPr>
          <w:sz w:val="22"/>
          <w:szCs w:val="22"/>
        </w:rPr>
        <w:t>Lastmodul</w:t>
      </w:r>
      <w:r w:rsidR="004D14DD" w:rsidRPr="00DF0BC2">
        <w:rPr>
          <w:sz w:val="22"/>
          <w:szCs w:val="22"/>
        </w:rPr>
        <w:t xml:space="preserve"> N6792A</w:t>
      </w:r>
      <w:r>
        <w:rPr>
          <w:sz w:val="22"/>
          <w:szCs w:val="22"/>
        </w:rPr>
        <w:t xml:space="preserve"> ist ein Doppel-Modul und nimmt 2 Slots ein, so dass bis zu zwei Module in einem Mainframe kombiniert werden können. Es verfügt über maximal 2</w:t>
      </w:r>
      <w:r w:rsidRPr="00FF6416">
        <w:rPr>
          <w:sz w:val="22"/>
          <w:szCs w:val="22"/>
        </w:rPr>
        <w:t xml:space="preserve">00 Watt Sinkleistung pro Modul, die Spannung kann bis </w:t>
      </w:r>
      <w:r>
        <w:rPr>
          <w:sz w:val="22"/>
          <w:szCs w:val="22"/>
        </w:rPr>
        <w:t>zu 60 V betragen, Strom bis zu 4</w:t>
      </w:r>
      <w:r w:rsidRPr="00FF6416">
        <w:rPr>
          <w:sz w:val="22"/>
          <w:szCs w:val="22"/>
        </w:rPr>
        <w:t>0 A.</w:t>
      </w:r>
    </w:p>
    <w:p w:rsidR="004F19A6" w:rsidRDefault="008C13B7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 sind die elektronischen Lastmodule</w:t>
      </w:r>
      <w:r w:rsidRPr="008C13B7">
        <w:t xml:space="preserve"> </w:t>
      </w:r>
      <w:r w:rsidRPr="008C13B7">
        <w:rPr>
          <w:sz w:val="22"/>
          <w:szCs w:val="22"/>
        </w:rPr>
        <w:t>N6791A und N6792A</w:t>
      </w:r>
      <w:r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BC722D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2955"/>
    <w:rsid w:val="000351BE"/>
    <w:rsid w:val="0004318F"/>
    <w:rsid w:val="00056D08"/>
    <w:rsid w:val="00060B9C"/>
    <w:rsid w:val="00076205"/>
    <w:rsid w:val="000927A8"/>
    <w:rsid w:val="00092E10"/>
    <w:rsid w:val="00094B88"/>
    <w:rsid w:val="000B00FC"/>
    <w:rsid w:val="000D08CB"/>
    <w:rsid w:val="000D1B2E"/>
    <w:rsid w:val="000D22FA"/>
    <w:rsid w:val="000D7FD4"/>
    <w:rsid w:val="000F055E"/>
    <w:rsid w:val="000F647F"/>
    <w:rsid w:val="0010009F"/>
    <w:rsid w:val="001147A8"/>
    <w:rsid w:val="00117632"/>
    <w:rsid w:val="00124D52"/>
    <w:rsid w:val="0013747E"/>
    <w:rsid w:val="001379CC"/>
    <w:rsid w:val="00143419"/>
    <w:rsid w:val="00154D5F"/>
    <w:rsid w:val="00160F8C"/>
    <w:rsid w:val="00162B1D"/>
    <w:rsid w:val="00171CFA"/>
    <w:rsid w:val="00171F6B"/>
    <w:rsid w:val="0018149A"/>
    <w:rsid w:val="001817EB"/>
    <w:rsid w:val="001861B9"/>
    <w:rsid w:val="0019224C"/>
    <w:rsid w:val="00194C78"/>
    <w:rsid w:val="001C0D7C"/>
    <w:rsid w:val="001C2236"/>
    <w:rsid w:val="001C2326"/>
    <w:rsid w:val="001C771F"/>
    <w:rsid w:val="001D0DD1"/>
    <w:rsid w:val="001D0FD4"/>
    <w:rsid w:val="001D4058"/>
    <w:rsid w:val="001D7783"/>
    <w:rsid w:val="001E0D93"/>
    <w:rsid w:val="001E350D"/>
    <w:rsid w:val="001E4A3A"/>
    <w:rsid w:val="001E4E4A"/>
    <w:rsid w:val="001E56E2"/>
    <w:rsid w:val="00226432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700C0"/>
    <w:rsid w:val="00274FCA"/>
    <w:rsid w:val="002866F4"/>
    <w:rsid w:val="00294FF7"/>
    <w:rsid w:val="002A1835"/>
    <w:rsid w:val="002A2AF4"/>
    <w:rsid w:val="002A3F00"/>
    <w:rsid w:val="002A4D2F"/>
    <w:rsid w:val="002A4F8A"/>
    <w:rsid w:val="002B01BB"/>
    <w:rsid w:val="002B3AC1"/>
    <w:rsid w:val="002C09CF"/>
    <w:rsid w:val="002C0CEF"/>
    <w:rsid w:val="002D18C6"/>
    <w:rsid w:val="002D2286"/>
    <w:rsid w:val="002D2492"/>
    <w:rsid w:val="002E35FA"/>
    <w:rsid w:val="002E6F10"/>
    <w:rsid w:val="002E7891"/>
    <w:rsid w:val="002F22F5"/>
    <w:rsid w:val="002F39A8"/>
    <w:rsid w:val="002F4D4B"/>
    <w:rsid w:val="002F6F39"/>
    <w:rsid w:val="002F7DC3"/>
    <w:rsid w:val="00302920"/>
    <w:rsid w:val="0031171F"/>
    <w:rsid w:val="00314B39"/>
    <w:rsid w:val="003254FA"/>
    <w:rsid w:val="00326A6A"/>
    <w:rsid w:val="00327126"/>
    <w:rsid w:val="0032742E"/>
    <w:rsid w:val="00347520"/>
    <w:rsid w:val="003503FE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6429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246BF"/>
    <w:rsid w:val="004302E7"/>
    <w:rsid w:val="0043156D"/>
    <w:rsid w:val="00431D21"/>
    <w:rsid w:val="0043420E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01D6"/>
    <w:rsid w:val="0049334B"/>
    <w:rsid w:val="0049405B"/>
    <w:rsid w:val="004A34EC"/>
    <w:rsid w:val="004A51A5"/>
    <w:rsid w:val="004B34FF"/>
    <w:rsid w:val="004C190F"/>
    <w:rsid w:val="004C4FE1"/>
    <w:rsid w:val="004D0447"/>
    <w:rsid w:val="004D14DD"/>
    <w:rsid w:val="004D3307"/>
    <w:rsid w:val="004D3726"/>
    <w:rsid w:val="004E0FAF"/>
    <w:rsid w:val="004F19A6"/>
    <w:rsid w:val="004F5DCB"/>
    <w:rsid w:val="005122B3"/>
    <w:rsid w:val="005151FE"/>
    <w:rsid w:val="00517B5B"/>
    <w:rsid w:val="005204E4"/>
    <w:rsid w:val="0052379D"/>
    <w:rsid w:val="00531B85"/>
    <w:rsid w:val="00535D80"/>
    <w:rsid w:val="005379D4"/>
    <w:rsid w:val="005444A6"/>
    <w:rsid w:val="00552D26"/>
    <w:rsid w:val="00555DFC"/>
    <w:rsid w:val="005575B8"/>
    <w:rsid w:val="00563474"/>
    <w:rsid w:val="00565000"/>
    <w:rsid w:val="0057095B"/>
    <w:rsid w:val="00570DE3"/>
    <w:rsid w:val="00573290"/>
    <w:rsid w:val="00573FD7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54BD"/>
    <w:rsid w:val="005C6229"/>
    <w:rsid w:val="005C7F24"/>
    <w:rsid w:val="005D0F23"/>
    <w:rsid w:val="005D585F"/>
    <w:rsid w:val="005E226F"/>
    <w:rsid w:val="005E31DB"/>
    <w:rsid w:val="005E3F4A"/>
    <w:rsid w:val="005E5D33"/>
    <w:rsid w:val="005E626D"/>
    <w:rsid w:val="005F2A39"/>
    <w:rsid w:val="005F2E21"/>
    <w:rsid w:val="005F3647"/>
    <w:rsid w:val="005F45E8"/>
    <w:rsid w:val="005F4787"/>
    <w:rsid w:val="005F5290"/>
    <w:rsid w:val="005F5BB5"/>
    <w:rsid w:val="00602CDA"/>
    <w:rsid w:val="00612D26"/>
    <w:rsid w:val="0061495C"/>
    <w:rsid w:val="00616262"/>
    <w:rsid w:val="00620244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2FEA"/>
    <w:rsid w:val="006653B1"/>
    <w:rsid w:val="00673970"/>
    <w:rsid w:val="006765B8"/>
    <w:rsid w:val="00676B88"/>
    <w:rsid w:val="00682BDB"/>
    <w:rsid w:val="0068386D"/>
    <w:rsid w:val="0068750C"/>
    <w:rsid w:val="006926E5"/>
    <w:rsid w:val="00694DAF"/>
    <w:rsid w:val="006A329A"/>
    <w:rsid w:val="006A783A"/>
    <w:rsid w:val="006C2257"/>
    <w:rsid w:val="006C4A1B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22E53"/>
    <w:rsid w:val="007344B7"/>
    <w:rsid w:val="00735E94"/>
    <w:rsid w:val="00740524"/>
    <w:rsid w:val="00743AA6"/>
    <w:rsid w:val="00743C89"/>
    <w:rsid w:val="00745F25"/>
    <w:rsid w:val="007464CD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21E1"/>
    <w:rsid w:val="007A6E0D"/>
    <w:rsid w:val="007A7D33"/>
    <w:rsid w:val="007B028F"/>
    <w:rsid w:val="007B1CB0"/>
    <w:rsid w:val="007C731B"/>
    <w:rsid w:val="007D34F2"/>
    <w:rsid w:val="007F0F36"/>
    <w:rsid w:val="007F3150"/>
    <w:rsid w:val="007F6EEF"/>
    <w:rsid w:val="008016C4"/>
    <w:rsid w:val="008151EF"/>
    <w:rsid w:val="00821DF0"/>
    <w:rsid w:val="00827A00"/>
    <w:rsid w:val="00831328"/>
    <w:rsid w:val="00831BF5"/>
    <w:rsid w:val="00833706"/>
    <w:rsid w:val="00836B10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73409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B7B17"/>
    <w:rsid w:val="008C0036"/>
    <w:rsid w:val="008C13B7"/>
    <w:rsid w:val="008C1DFA"/>
    <w:rsid w:val="008C5873"/>
    <w:rsid w:val="008D1638"/>
    <w:rsid w:val="008E3F02"/>
    <w:rsid w:val="008E6C98"/>
    <w:rsid w:val="008F0D9C"/>
    <w:rsid w:val="008F28A6"/>
    <w:rsid w:val="008F2952"/>
    <w:rsid w:val="00902F43"/>
    <w:rsid w:val="00907DAD"/>
    <w:rsid w:val="009121DD"/>
    <w:rsid w:val="00916014"/>
    <w:rsid w:val="00917B4D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A4FD3"/>
    <w:rsid w:val="009B1470"/>
    <w:rsid w:val="009C425B"/>
    <w:rsid w:val="009C660F"/>
    <w:rsid w:val="009D0542"/>
    <w:rsid w:val="009D425B"/>
    <w:rsid w:val="009E3AE8"/>
    <w:rsid w:val="009E7363"/>
    <w:rsid w:val="009F1272"/>
    <w:rsid w:val="009F1A2D"/>
    <w:rsid w:val="00A01F61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5501"/>
    <w:rsid w:val="00A57C13"/>
    <w:rsid w:val="00A628C5"/>
    <w:rsid w:val="00A6443C"/>
    <w:rsid w:val="00A64EA8"/>
    <w:rsid w:val="00A67B13"/>
    <w:rsid w:val="00A736DE"/>
    <w:rsid w:val="00A75A5E"/>
    <w:rsid w:val="00A849A3"/>
    <w:rsid w:val="00A91381"/>
    <w:rsid w:val="00A9680C"/>
    <w:rsid w:val="00AA1C98"/>
    <w:rsid w:val="00AA6ED0"/>
    <w:rsid w:val="00AB2DDD"/>
    <w:rsid w:val="00AC402C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1347D"/>
    <w:rsid w:val="00B241AF"/>
    <w:rsid w:val="00B245B4"/>
    <w:rsid w:val="00B25EB2"/>
    <w:rsid w:val="00B31FE6"/>
    <w:rsid w:val="00B378BA"/>
    <w:rsid w:val="00B41A0E"/>
    <w:rsid w:val="00B44ED4"/>
    <w:rsid w:val="00B50543"/>
    <w:rsid w:val="00B5303F"/>
    <w:rsid w:val="00B55B9C"/>
    <w:rsid w:val="00B5785C"/>
    <w:rsid w:val="00B74577"/>
    <w:rsid w:val="00B75E01"/>
    <w:rsid w:val="00B82CC2"/>
    <w:rsid w:val="00B838CB"/>
    <w:rsid w:val="00B87FAB"/>
    <w:rsid w:val="00B9221F"/>
    <w:rsid w:val="00B925FC"/>
    <w:rsid w:val="00B92D7A"/>
    <w:rsid w:val="00B93EAB"/>
    <w:rsid w:val="00B967B9"/>
    <w:rsid w:val="00BA0CA6"/>
    <w:rsid w:val="00BB7D95"/>
    <w:rsid w:val="00BC245A"/>
    <w:rsid w:val="00BC722D"/>
    <w:rsid w:val="00BD1B31"/>
    <w:rsid w:val="00BD4AC9"/>
    <w:rsid w:val="00BD50D9"/>
    <w:rsid w:val="00BE17AE"/>
    <w:rsid w:val="00BE73AC"/>
    <w:rsid w:val="00BE759E"/>
    <w:rsid w:val="00C01AC3"/>
    <w:rsid w:val="00C145C8"/>
    <w:rsid w:val="00C14966"/>
    <w:rsid w:val="00C1681E"/>
    <w:rsid w:val="00C3177D"/>
    <w:rsid w:val="00C34596"/>
    <w:rsid w:val="00C4465E"/>
    <w:rsid w:val="00C474C8"/>
    <w:rsid w:val="00C60D5B"/>
    <w:rsid w:val="00C70662"/>
    <w:rsid w:val="00C7212A"/>
    <w:rsid w:val="00C73243"/>
    <w:rsid w:val="00C80DB3"/>
    <w:rsid w:val="00C86E75"/>
    <w:rsid w:val="00CA09ED"/>
    <w:rsid w:val="00CA1867"/>
    <w:rsid w:val="00CA1E3B"/>
    <w:rsid w:val="00CA2601"/>
    <w:rsid w:val="00CA3B18"/>
    <w:rsid w:val="00CA738B"/>
    <w:rsid w:val="00CB00D8"/>
    <w:rsid w:val="00CB02D3"/>
    <w:rsid w:val="00CB3F3B"/>
    <w:rsid w:val="00CC08F8"/>
    <w:rsid w:val="00CD3F51"/>
    <w:rsid w:val="00CE081C"/>
    <w:rsid w:val="00CE276A"/>
    <w:rsid w:val="00CF54BF"/>
    <w:rsid w:val="00D019DB"/>
    <w:rsid w:val="00D06B9F"/>
    <w:rsid w:val="00D101A2"/>
    <w:rsid w:val="00D1128C"/>
    <w:rsid w:val="00D15598"/>
    <w:rsid w:val="00D15B21"/>
    <w:rsid w:val="00D15CBA"/>
    <w:rsid w:val="00D16847"/>
    <w:rsid w:val="00D26535"/>
    <w:rsid w:val="00D31648"/>
    <w:rsid w:val="00D370BA"/>
    <w:rsid w:val="00D51B19"/>
    <w:rsid w:val="00D5214F"/>
    <w:rsid w:val="00D52AB3"/>
    <w:rsid w:val="00D548B4"/>
    <w:rsid w:val="00D622E6"/>
    <w:rsid w:val="00D62FFE"/>
    <w:rsid w:val="00D66A00"/>
    <w:rsid w:val="00D73329"/>
    <w:rsid w:val="00D75487"/>
    <w:rsid w:val="00D76B6D"/>
    <w:rsid w:val="00D77FAC"/>
    <w:rsid w:val="00D84EE0"/>
    <w:rsid w:val="00D90C67"/>
    <w:rsid w:val="00D90E29"/>
    <w:rsid w:val="00D9209D"/>
    <w:rsid w:val="00DA7370"/>
    <w:rsid w:val="00DB2A4E"/>
    <w:rsid w:val="00DB616C"/>
    <w:rsid w:val="00DD7825"/>
    <w:rsid w:val="00DF0BC2"/>
    <w:rsid w:val="00DF130E"/>
    <w:rsid w:val="00DF7AE6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7DEA"/>
    <w:rsid w:val="00ED34B9"/>
    <w:rsid w:val="00ED5FA8"/>
    <w:rsid w:val="00ED6BB7"/>
    <w:rsid w:val="00EE3623"/>
    <w:rsid w:val="00EF0DD1"/>
    <w:rsid w:val="00EF0F30"/>
    <w:rsid w:val="00EF16D8"/>
    <w:rsid w:val="00EF3E9B"/>
    <w:rsid w:val="00EF6238"/>
    <w:rsid w:val="00F1652B"/>
    <w:rsid w:val="00F17870"/>
    <w:rsid w:val="00F1796E"/>
    <w:rsid w:val="00F23C96"/>
    <w:rsid w:val="00F25481"/>
    <w:rsid w:val="00F26BB6"/>
    <w:rsid w:val="00F30498"/>
    <w:rsid w:val="00F346DC"/>
    <w:rsid w:val="00F40419"/>
    <w:rsid w:val="00F44024"/>
    <w:rsid w:val="00F54D30"/>
    <w:rsid w:val="00F57819"/>
    <w:rsid w:val="00F672D0"/>
    <w:rsid w:val="00F826F4"/>
    <w:rsid w:val="00F86A7D"/>
    <w:rsid w:val="00FA1958"/>
    <w:rsid w:val="00FA6B99"/>
    <w:rsid w:val="00FB0104"/>
    <w:rsid w:val="00FB530F"/>
    <w:rsid w:val="00FB56B2"/>
    <w:rsid w:val="00FC16CE"/>
    <w:rsid w:val="00FC1C92"/>
    <w:rsid w:val="00FC55B6"/>
    <w:rsid w:val="00FD3596"/>
    <w:rsid w:val="00FD7DB9"/>
    <w:rsid w:val="00FF32A4"/>
    <w:rsid w:val="00FF3843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539-C368-4961-B4EF-5CF9BABE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72</cp:revision>
  <cp:lastPrinted>2018-03-07T09:44:00Z</cp:lastPrinted>
  <dcterms:created xsi:type="dcterms:W3CDTF">2019-02-25T12:14:00Z</dcterms:created>
  <dcterms:modified xsi:type="dcterms:W3CDTF">2019-03-25T12:22:00Z</dcterms:modified>
</cp:coreProperties>
</file>