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4146AD7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21C4B">
        <w:t>Juni</w:t>
      </w:r>
      <w:r w:rsidR="00EE4FE7">
        <w:t xml:space="preserve"> 202</w:t>
      </w:r>
      <w:r w:rsidR="00226C89">
        <w:t>3</w:t>
      </w:r>
    </w:p>
    <w:p w14:paraId="4838997B" w14:textId="113C50BB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F472B2">
          <w:rPr>
            <w:rStyle w:val="Hyperlink"/>
          </w:rPr>
          <w:t>https://www.meilhaus.de/about/press/2023-q2/</w:t>
        </w:r>
      </w:hyperlink>
      <w:r w:rsidR="00007979" w:rsidRPr="00192D41">
        <w:br/>
      </w:r>
      <w:r w:rsidR="003E1476" w:rsidRPr="003E1476">
        <w:t>PR16-2023-Siglent-SHA850A-Serie</w:t>
      </w:r>
      <w:r w:rsidR="00007979" w:rsidRPr="00192D41">
        <w:t>docx</w:t>
      </w:r>
      <w:r w:rsidR="00007979" w:rsidRPr="00192D41">
        <w:br/>
      </w:r>
      <w:r w:rsidR="003E1476" w:rsidRPr="003E1476">
        <w:t>PR16-2023-Siglent-SHA850A-Serie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3E1476" w:rsidRPr="003E1476">
        <w:t>PR16-2023-Siglent-SHA850A-Serie</w:t>
      </w:r>
      <w:r w:rsidR="00406161" w:rsidRPr="00192D41">
        <w:t>2</w:t>
      </w:r>
      <w:r w:rsidR="00007979" w:rsidRPr="00192D41">
        <w:t>.jpg</w:t>
      </w:r>
    </w:p>
    <w:p w14:paraId="3E64DEB9" w14:textId="7CF8F505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3E1476">
        <w:rPr>
          <w:lang w:val="en-US"/>
        </w:rPr>
        <w:t>Siglent SHA850A-Serie</w:t>
      </w:r>
      <w:r w:rsidR="00700F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552FA442" w:rsidR="002A1835" w:rsidRPr="0031677D" w:rsidRDefault="00EC1A8E" w:rsidP="006E0FE3">
      <w:pPr>
        <w:pStyle w:val="PR-Head1"/>
      </w:pPr>
      <w:r>
        <w:t>Tragbare Spektrum- und Vektornetzwerkanalysator</w:t>
      </w:r>
      <w:r w:rsidR="000A66E3">
        <w:t>en SHA850A</w:t>
      </w:r>
    </w:p>
    <w:p w14:paraId="7EE52096" w14:textId="45FB1E2D" w:rsidR="001B48D6" w:rsidRDefault="00EC1A8E" w:rsidP="00E20D9D">
      <w:pPr>
        <w:pStyle w:val="PR-FT"/>
        <w:rPr>
          <w:i/>
          <w:color w:val="000000"/>
          <w:sz w:val="32"/>
          <w:szCs w:val="28"/>
        </w:rPr>
      </w:pPr>
      <w:r w:rsidRPr="00EC1A8E">
        <w:rPr>
          <w:i/>
          <w:color w:val="000000"/>
          <w:sz w:val="32"/>
          <w:szCs w:val="28"/>
        </w:rPr>
        <w:t xml:space="preserve">Siglent </w:t>
      </w:r>
      <w:r w:rsidR="000A66E3">
        <w:rPr>
          <w:i/>
          <w:color w:val="000000"/>
          <w:sz w:val="32"/>
          <w:szCs w:val="28"/>
        </w:rPr>
        <w:t>erweitert seine Premium-Leistungsklasse</w:t>
      </w:r>
    </w:p>
    <w:p w14:paraId="49554939" w14:textId="16551651" w:rsidR="00EA3688" w:rsidRDefault="00116270" w:rsidP="00EA3688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421C4B">
        <w:rPr>
          <w:b/>
        </w:rPr>
        <w:t>Juni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F52C60">
        <w:rPr>
          <w:b/>
        </w:rPr>
        <w:t xml:space="preserve"> </w:t>
      </w:r>
      <w:r w:rsidR="00D43BFF">
        <w:rPr>
          <w:b/>
        </w:rPr>
        <w:t xml:space="preserve">Mit den Geräten der </w:t>
      </w:r>
      <w:r w:rsidR="00F52C60" w:rsidRPr="00F52C60">
        <w:rPr>
          <w:b/>
        </w:rPr>
        <w:t>SHA850A-Serie</w:t>
      </w:r>
      <w:r w:rsidR="00D43BFF">
        <w:rPr>
          <w:b/>
        </w:rPr>
        <w:t xml:space="preserve"> erweitert Siglent seine Premium-Leistungsklasse um </w:t>
      </w:r>
      <w:r w:rsidR="00F52C60" w:rsidRPr="00F52C60">
        <w:rPr>
          <w:b/>
        </w:rPr>
        <w:t>tragbare Spektrum-, Kabel- und Antennen-Analysatoren mit VNA-</w:t>
      </w:r>
      <w:r w:rsidR="004F41EB">
        <w:rPr>
          <w:b/>
        </w:rPr>
        <w:t xml:space="preserve"> und Modulationsanalyseo</w:t>
      </w:r>
      <w:r w:rsidR="00F52C60" w:rsidRPr="00F52C60">
        <w:rPr>
          <w:b/>
        </w:rPr>
        <w:t xml:space="preserve">ption. </w:t>
      </w:r>
      <w:r w:rsidR="00AF2F05">
        <w:rPr>
          <w:b/>
        </w:rPr>
        <w:t xml:space="preserve">Damit trägt Siglent der immer größer werdenden Nachfrage nach Testlösungen in den Bereichen der mobilen Kommunikation und drahtlosen Konnektivität für den Einsatz im Feld Rechnung. </w:t>
      </w:r>
      <w:r w:rsidR="004F41EB" w:rsidRPr="004F41EB">
        <w:rPr>
          <w:b/>
        </w:rPr>
        <w:t>Mit einem Frequenzbereich bis 3,6 GHz (SHA851A) oder 7,5 GHz (SHA852A) bieten die</w:t>
      </w:r>
      <w:r w:rsidR="004F41EB">
        <w:rPr>
          <w:b/>
        </w:rPr>
        <w:t xml:space="preserve"> multifunktionalen</w:t>
      </w:r>
      <w:r w:rsidR="004F41EB" w:rsidRPr="004F41EB">
        <w:rPr>
          <w:b/>
        </w:rPr>
        <w:t xml:space="preserve"> Analysatoren viele Betriebsarten und zuverlässige automatische Messungen.</w:t>
      </w:r>
      <w:r w:rsidR="004F41EB">
        <w:rPr>
          <w:b/>
        </w:rPr>
        <w:t xml:space="preserve"> </w:t>
      </w:r>
      <w:r w:rsidR="006568B5">
        <w:rPr>
          <w:b/>
        </w:rPr>
        <w:t xml:space="preserve">Als leistungsstarke und flexible Werkzeuge eigenen sich </w:t>
      </w:r>
      <w:r w:rsidR="001A1244">
        <w:rPr>
          <w:b/>
        </w:rPr>
        <w:t xml:space="preserve">beide </w:t>
      </w:r>
      <w:r w:rsidR="006568B5">
        <w:rPr>
          <w:b/>
        </w:rPr>
        <w:t xml:space="preserve">Modelle der SHA8550A-Serie für </w:t>
      </w:r>
      <w:r w:rsidR="00F52C60" w:rsidRPr="00F52C60">
        <w:rPr>
          <w:b/>
        </w:rPr>
        <w:t>HF-Anwendungen im Feld</w:t>
      </w:r>
      <w:r w:rsidR="0088387C">
        <w:rPr>
          <w:b/>
        </w:rPr>
        <w:t xml:space="preserve"> </w:t>
      </w:r>
      <w:r w:rsidR="00F52C60" w:rsidRPr="00F52C60">
        <w:rPr>
          <w:b/>
        </w:rPr>
        <w:t>und im Freien</w:t>
      </w:r>
      <w:r w:rsidR="0088387C">
        <w:rPr>
          <w:b/>
        </w:rPr>
        <w:t xml:space="preserve"> (t</w:t>
      </w:r>
      <w:r w:rsidR="0088387C" w:rsidRPr="0088387C">
        <w:rPr>
          <w:b/>
        </w:rPr>
        <w:t>ypische Betriebszeit 4 Stunden</w:t>
      </w:r>
      <w:r w:rsidR="0088387C">
        <w:rPr>
          <w:b/>
        </w:rPr>
        <w:t>)</w:t>
      </w:r>
      <w:r w:rsidR="00F52C60" w:rsidRPr="00F52C60">
        <w:rPr>
          <w:b/>
        </w:rPr>
        <w:t xml:space="preserve">, in der Kommunikationstechnik, im Telekommunikationsbetrieb und in der Wartung, im Funkmanagement, in der Fabrikproduktion, in der Ausbildung, im Unterricht und in vielen anderen Bereichen. </w:t>
      </w:r>
    </w:p>
    <w:p w14:paraId="438616AF" w14:textId="5A8CEA79" w:rsidR="00EE629D" w:rsidRDefault="00C45EB3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Der erste tragbare Spektrum- und Vektornetzwerkanalysator aus dem Hause Siglent ist speziell für den Einsatz im Feld konzipiert. Das handliche Gerät </w:t>
      </w:r>
      <w:r w:rsidR="00E840A4">
        <w:rPr>
          <w:rFonts w:asciiTheme="majorHAnsi" w:eastAsia="Times New Roman" w:hAnsiTheme="majorHAnsi" w:cstheme="majorHAnsi"/>
          <w:sz w:val="22"/>
          <w:szCs w:val="24"/>
        </w:rPr>
        <w:t xml:space="preserve">hat einen leistungsstarken Akku </w:t>
      </w:r>
      <w:r w:rsidR="00EE629D">
        <w:rPr>
          <w:rFonts w:asciiTheme="majorHAnsi" w:eastAsia="Times New Roman" w:hAnsiTheme="majorHAnsi" w:cstheme="majorHAnsi"/>
          <w:sz w:val="22"/>
          <w:szCs w:val="24"/>
        </w:rPr>
        <w:t xml:space="preserve">(bis zu 4 Stunden Betriebszeit) und </w:t>
      </w:r>
      <w:r w:rsidR="00EE629D" w:rsidRPr="00EE629D">
        <w:rPr>
          <w:rFonts w:asciiTheme="majorHAnsi" w:eastAsia="Times New Roman" w:hAnsiTheme="majorHAnsi" w:cstheme="majorHAnsi"/>
          <w:sz w:val="22"/>
          <w:szCs w:val="24"/>
        </w:rPr>
        <w:t>kann mit einer GPS-Positionierungs- und Protokollierungsfunktion ausgestattet werden</w:t>
      </w:r>
      <w:r w:rsidR="00EE629D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692FD9" w:rsidRPr="00EE629D">
        <w:rPr>
          <w:rFonts w:asciiTheme="majorHAnsi" w:eastAsia="Times New Roman" w:hAnsiTheme="majorHAnsi" w:cstheme="majorHAnsi"/>
          <w:sz w:val="22"/>
          <w:szCs w:val="24"/>
        </w:rPr>
        <w:t>D</w:t>
      </w:r>
      <w:r w:rsidR="00E94C11">
        <w:rPr>
          <w:rFonts w:asciiTheme="majorHAnsi" w:eastAsia="Times New Roman" w:hAnsiTheme="majorHAnsi" w:cstheme="majorHAnsi"/>
          <w:sz w:val="22"/>
          <w:szCs w:val="24"/>
        </w:rPr>
        <w:t>as</w:t>
      </w:r>
      <w:r w:rsidR="00692FD9" w:rsidRPr="00EE629D">
        <w:rPr>
          <w:rFonts w:asciiTheme="majorHAnsi" w:eastAsia="Times New Roman" w:hAnsiTheme="majorHAnsi" w:cstheme="majorHAnsi"/>
          <w:sz w:val="22"/>
          <w:szCs w:val="24"/>
        </w:rPr>
        <w:t xml:space="preserve"> tragbare Richtantenne</w:t>
      </w:r>
      <w:r w:rsidR="00E94C11">
        <w:rPr>
          <w:rFonts w:asciiTheme="majorHAnsi" w:eastAsia="Times New Roman" w:hAnsiTheme="majorHAnsi" w:cstheme="majorHAnsi"/>
          <w:sz w:val="22"/>
          <w:szCs w:val="24"/>
        </w:rPr>
        <w:t>nset</w:t>
      </w:r>
      <w:r w:rsidR="00692FD9" w:rsidRPr="00EE629D">
        <w:rPr>
          <w:rFonts w:asciiTheme="majorHAnsi" w:eastAsia="Times New Roman" w:hAnsiTheme="majorHAnsi" w:cstheme="majorHAnsi"/>
          <w:sz w:val="22"/>
          <w:szCs w:val="24"/>
        </w:rPr>
        <w:t xml:space="preserve"> der Serie ANT-DA1 hat einen Frequenzbereich von 10 MHz bis 8 GHz und ist bequem zu bedienen</w:t>
      </w:r>
      <w:r w:rsidR="00DD5745">
        <w:rPr>
          <w:rFonts w:asciiTheme="majorHAnsi" w:eastAsia="Times New Roman" w:hAnsiTheme="majorHAnsi" w:cstheme="majorHAnsi"/>
          <w:sz w:val="22"/>
          <w:szCs w:val="24"/>
        </w:rPr>
        <w:t xml:space="preserve"> (Zubehör)</w:t>
      </w:r>
      <w:r w:rsidR="00692FD9" w:rsidRPr="00EE629D">
        <w:rPr>
          <w:rFonts w:asciiTheme="majorHAnsi" w:eastAsia="Times New Roman" w:hAnsiTheme="majorHAnsi" w:cstheme="majorHAnsi"/>
          <w:sz w:val="22"/>
          <w:szCs w:val="24"/>
        </w:rPr>
        <w:t>.</w:t>
      </w:r>
      <w:r w:rsidR="00692FD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FAA5126" w14:textId="77777777" w:rsidR="00692FD9" w:rsidRDefault="00692FD9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204D3C6" w14:textId="4F2839F8" w:rsidR="000F0FA2" w:rsidRDefault="00692FD9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Beide Modelle der Serie </w:t>
      </w:r>
      <w:r w:rsidRPr="00692FD9">
        <w:rPr>
          <w:rFonts w:asciiTheme="majorHAnsi" w:eastAsia="Times New Roman" w:hAnsiTheme="majorHAnsi" w:cstheme="majorHAnsi"/>
          <w:sz w:val="22"/>
          <w:szCs w:val="24"/>
        </w:rPr>
        <w:t>SHA8550A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bringen solide HF-Messleistungen und sind mit </w:t>
      </w:r>
      <w:r w:rsidR="00C45EB3">
        <w:rPr>
          <w:rFonts w:asciiTheme="majorHAnsi" w:eastAsia="Times New Roman" w:hAnsiTheme="majorHAnsi" w:cstheme="majorHAnsi"/>
          <w:sz w:val="22"/>
          <w:szCs w:val="24"/>
        </w:rPr>
        <w:t xml:space="preserve">verschiedenen Analysefunktionen </w:t>
      </w:r>
      <w:r w:rsidR="003F1D03">
        <w:rPr>
          <w:rFonts w:asciiTheme="majorHAnsi" w:eastAsia="Times New Roman" w:hAnsiTheme="majorHAnsi" w:cstheme="majorHAnsi"/>
          <w:sz w:val="22"/>
          <w:szCs w:val="24"/>
        </w:rPr>
        <w:t xml:space="preserve">und mehreren </w:t>
      </w:r>
      <w:r w:rsidR="000F0FA2">
        <w:rPr>
          <w:rFonts w:asciiTheme="majorHAnsi" w:eastAsia="Times New Roman" w:hAnsiTheme="majorHAnsi" w:cstheme="majorHAnsi"/>
          <w:sz w:val="22"/>
          <w:szCs w:val="24"/>
        </w:rPr>
        <w:t>Mes</w:t>
      </w:r>
      <w:r w:rsidR="003F1D03">
        <w:rPr>
          <w:rFonts w:asciiTheme="majorHAnsi" w:eastAsia="Times New Roman" w:hAnsiTheme="majorHAnsi" w:cstheme="majorHAnsi"/>
          <w:sz w:val="22"/>
          <w:szCs w:val="24"/>
        </w:rPr>
        <w:t xml:space="preserve">smodi </w:t>
      </w:r>
      <w:r w:rsidR="00C45EB3">
        <w:rPr>
          <w:rFonts w:asciiTheme="majorHAnsi" w:eastAsia="Times New Roman" w:hAnsiTheme="majorHAnsi" w:cstheme="majorHAnsi"/>
          <w:sz w:val="22"/>
          <w:szCs w:val="24"/>
        </w:rPr>
        <w:t xml:space="preserve">ausgestattet. </w:t>
      </w:r>
      <w:r w:rsidR="000F0FA2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0F0FA2" w:rsidRPr="000F0FA2">
        <w:rPr>
          <w:rFonts w:asciiTheme="majorHAnsi" w:eastAsia="Times New Roman" w:hAnsiTheme="majorHAnsi" w:cstheme="majorHAnsi"/>
          <w:sz w:val="22"/>
          <w:szCs w:val="24"/>
        </w:rPr>
        <w:t>Spektrumanalysemodus</w:t>
      </w:r>
      <w:r w:rsidR="000F0FA2">
        <w:rPr>
          <w:rFonts w:asciiTheme="majorHAnsi" w:eastAsia="Times New Roman" w:hAnsiTheme="majorHAnsi" w:cstheme="majorHAnsi"/>
          <w:sz w:val="22"/>
          <w:szCs w:val="24"/>
        </w:rPr>
        <w:t xml:space="preserve"> erlauben die </w:t>
      </w:r>
      <w:r w:rsidR="000F0FA2" w:rsidRPr="000F0FA2">
        <w:rPr>
          <w:rFonts w:asciiTheme="majorHAnsi" w:eastAsia="Times New Roman" w:hAnsiTheme="majorHAnsi" w:cstheme="majorHAnsi"/>
          <w:sz w:val="22"/>
          <w:szCs w:val="24"/>
        </w:rPr>
        <w:t>hervorragenden HF-Spezifikationen</w:t>
      </w:r>
      <w:r w:rsidR="000F0FA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F0FA2" w:rsidRPr="000F0FA2">
        <w:rPr>
          <w:rFonts w:asciiTheme="majorHAnsi" w:eastAsia="Times New Roman" w:hAnsiTheme="majorHAnsi" w:cstheme="majorHAnsi"/>
          <w:sz w:val="22"/>
          <w:szCs w:val="24"/>
        </w:rPr>
        <w:t>akkurate Messungen bis zu 7,5 GHz.</w:t>
      </w:r>
      <w:r w:rsidR="000F0FA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01FC3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902ADB">
        <w:rPr>
          <w:rFonts w:asciiTheme="majorHAnsi" w:eastAsia="Times New Roman" w:hAnsiTheme="majorHAnsi" w:cstheme="majorHAnsi"/>
          <w:sz w:val="22"/>
          <w:szCs w:val="24"/>
        </w:rPr>
        <w:t xml:space="preserve">optionalen </w:t>
      </w:r>
      <w:r w:rsidR="00E01FC3" w:rsidRPr="00E01FC3">
        <w:rPr>
          <w:rFonts w:asciiTheme="majorHAnsi" w:eastAsia="Times New Roman" w:hAnsiTheme="majorHAnsi" w:cstheme="majorHAnsi"/>
          <w:sz w:val="22"/>
          <w:szCs w:val="24"/>
        </w:rPr>
        <w:t>Vektornetzwerkanalysatormodus</w:t>
      </w:r>
      <w:r w:rsidR="00E01FC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B4446">
        <w:rPr>
          <w:rFonts w:asciiTheme="majorHAnsi" w:eastAsia="Times New Roman" w:hAnsiTheme="majorHAnsi" w:cstheme="majorHAnsi"/>
          <w:sz w:val="22"/>
          <w:szCs w:val="24"/>
        </w:rPr>
        <w:t xml:space="preserve">(VNA) </w:t>
      </w:r>
      <w:r w:rsidR="00E01FC3">
        <w:rPr>
          <w:rFonts w:asciiTheme="majorHAnsi" w:eastAsia="Times New Roman" w:hAnsiTheme="majorHAnsi" w:cstheme="majorHAnsi"/>
          <w:sz w:val="22"/>
          <w:szCs w:val="24"/>
        </w:rPr>
        <w:t xml:space="preserve">reicht der verfügbare </w:t>
      </w:r>
      <w:r w:rsidR="00E01FC3" w:rsidRPr="00E01FC3">
        <w:rPr>
          <w:rFonts w:asciiTheme="majorHAnsi" w:eastAsia="Times New Roman" w:hAnsiTheme="majorHAnsi" w:cstheme="majorHAnsi"/>
          <w:sz w:val="22"/>
          <w:szCs w:val="24"/>
        </w:rPr>
        <w:t>Frequenzbereich</w:t>
      </w:r>
      <w:r w:rsidR="00E01FC3">
        <w:rPr>
          <w:rFonts w:asciiTheme="majorHAnsi" w:eastAsia="Times New Roman" w:hAnsiTheme="majorHAnsi" w:cstheme="majorHAnsi"/>
          <w:sz w:val="22"/>
          <w:szCs w:val="24"/>
        </w:rPr>
        <w:t xml:space="preserve"> von </w:t>
      </w:r>
      <w:r w:rsidR="00E01FC3" w:rsidRPr="00E01FC3">
        <w:rPr>
          <w:rFonts w:asciiTheme="majorHAnsi" w:eastAsia="Times New Roman" w:hAnsiTheme="majorHAnsi" w:cstheme="majorHAnsi"/>
          <w:sz w:val="22"/>
          <w:szCs w:val="24"/>
        </w:rPr>
        <w:t>100 kHz bis 7,5 GHz</w:t>
      </w:r>
      <w:r w:rsidR="00E01FC3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0F0FA2" w:rsidRPr="000F0FA2">
        <w:rPr>
          <w:rFonts w:asciiTheme="majorHAnsi" w:eastAsia="Times New Roman" w:hAnsiTheme="majorHAnsi" w:cstheme="majorHAnsi"/>
          <w:sz w:val="22"/>
          <w:szCs w:val="24"/>
        </w:rPr>
        <w:t xml:space="preserve">Im VNA-Modus kann mit der SHA850A-Serie die Messung des Amplituden- und Phasengangs von Komponenten, sowie die Messung von S11- und S21-Parametern und die Bestimmung der Einfügedämpfung, der Phase, der Gruppenlaufzeit oder des Stehwellenverhältnisses von Netzwerken </w:t>
      </w:r>
      <w:r w:rsidR="000F0FA2" w:rsidRPr="000F0FA2">
        <w:rPr>
          <w:rFonts w:asciiTheme="majorHAnsi" w:eastAsia="Times New Roman" w:hAnsiTheme="majorHAnsi" w:cstheme="majorHAnsi"/>
          <w:sz w:val="22"/>
          <w:szCs w:val="24"/>
        </w:rPr>
        <w:lastRenderedPageBreak/>
        <w:t>durchgeführt werden.</w:t>
      </w:r>
      <w:r w:rsidR="000F0FA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67444">
        <w:rPr>
          <w:rFonts w:asciiTheme="majorHAnsi" w:eastAsia="Times New Roman" w:hAnsiTheme="majorHAnsi" w:cstheme="majorHAnsi"/>
          <w:sz w:val="22"/>
          <w:szCs w:val="24"/>
        </w:rPr>
        <w:t xml:space="preserve">Die optionale </w:t>
      </w:r>
      <w:r w:rsidR="00E67444" w:rsidRPr="00E67444">
        <w:rPr>
          <w:rFonts w:asciiTheme="majorHAnsi" w:eastAsia="Times New Roman" w:hAnsiTheme="majorHAnsi" w:cstheme="majorHAnsi"/>
          <w:sz w:val="22"/>
          <w:szCs w:val="24"/>
        </w:rPr>
        <w:t>Modulationsanalyseoption</w:t>
      </w:r>
      <w:r w:rsidR="00E67444">
        <w:rPr>
          <w:rFonts w:asciiTheme="majorHAnsi" w:eastAsia="Times New Roman" w:hAnsiTheme="majorHAnsi" w:cstheme="majorHAnsi"/>
          <w:sz w:val="22"/>
          <w:szCs w:val="24"/>
        </w:rPr>
        <w:t xml:space="preserve"> erlaubt </w:t>
      </w:r>
      <w:r w:rsidR="00E67444" w:rsidRPr="00E67444">
        <w:rPr>
          <w:rFonts w:asciiTheme="majorHAnsi" w:eastAsia="Times New Roman" w:hAnsiTheme="majorHAnsi" w:cstheme="majorHAnsi"/>
          <w:sz w:val="22"/>
          <w:szCs w:val="24"/>
        </w:rPr>
        <w:t>Debugging und die Fehlersuche an Übertragungssystemen</w:t>
      </w:r>
      <w:r w:rsidR="00E67444">
        <w:rPr>
          <w:rFonts w:asciiTheme="majorHAnsi" w:eastAsia="Times New Roman" w:hAnsiTheme="majorHAnsi" w:cstheme="majorHAnsi"/>
          <w:sz w:val="22"/>
          <w:szCs w:val="24"/>
        </w:rPr>
        <w:t>.</w:t>
      </w:r>
      <w:r w:rsidR="00EE629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4EB15372" w14:textId="77777777" w:rsidR="000F0FA2" w:rsidRDefault="000F0FA2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5E63951" w14:textId="368D501C" w:rsidR="000F0FA2" w:rsidRDefault="00D25204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tragbaren </w:t>
      </w:r>
      <w:r w:rsidRPr="00D25204">
        <w:rPr>
          <w:rFonts w:asciiTheme="majorHAnsi" w:eastAsia="Times New Roman" w:hAnsiTheme="majorHAnsi" w:cstheme="majorHAnsi"/>
          <w:sz w:val="22"/>
          <w:szCs w:val="24"/>
        </w:rPr>
        <w:t xml:space="preserve">Spektrum- und Vektornetzwerkanalysatoren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der Serie </w:t>
      </w:r>
      <w:r w:rsidRPr="00D25204">
        <w:rPr>
          <w:rFonts w:asciiTheme="majorHAnsi" w:eastAsia="Times New Roman" w:hAnsiTheme="majorHAnsi" w:cstheme="majorHAnsi"/>
          <w:sz w:val="22"/>
          <w:szCs w:val="24"/>
        </w:rPr>
        <w:t>SHA850A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eignen sich für </w:t>
      </w:r>
      <w:r w:rsidR="004E4D5B" w:rsidRPr="004E4D5B">
        <w:rPr>
          <w:rFonts w:asciiTheme="majorHAnsi" w:eastAsia="Times New Roman" w:hAnsiTheme="majorHAnsi" w:cstheme="majorHAnsi"/>
          <w:sz w:val="22"/>
          <w:szCs w:val="24"/>
        </w:rPr>
        <w:t>HF-Anwendungen im Feld und im Freien, in der Kommunikationstechnik, im Telekommunikationsbetrieb und in der Wartung, im Funkmanagement, in der Fabrikproduktion, in der Ausbildung, im Unterricht und in vielen anderen Bereichen.</w:t>
      </w:r>
      <w:r w:rsidR="004E4D5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2FF43500" w14:textId="77777777" w:rsidR="00B8428F" w:rsidRDefault="00B8428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0C872768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9B47B6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27300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E4CC2" w:rsidRPr="007E4CC2">
        <w:rPr>
          <w:rFonts w:asciiTheme="majorHAnsi" w:eastAsia="Times New Roman" w:hAnsiTheme="majorHAnsi" w:cstheme="majorHAnsi"/>
          <w:sz w:val="22"/>
          <w:szCs w:val="24"/>
        </w:rPr>
        <w:t>Handheld-Spektrum-, Kabel-, Antennen-Analysatoren</w:t>
      </w:r>
      <w:r w:rsidR="007E4CC2">
        <w:rPr>
          <w:rFonts w:asciiTheme="majorHAnsi" w:eastAsia="Times New Roman" w:hAnsiTheme="majorHAnsi" w:cstheme="majorHAnsi"/>
          <w:sz w:val="22"/>
          <w:szCs w:val="24"/>
        </w:rPr>
        <w:t xml:space="preserve"> der Serie </w:t>
      </w:r>
      <w:r w:rsidR="007E4CC2" w:rsidRPr="007E4CC2">
        <w:rPr>
          <w:rFonts w:asciiTheme="majorHAnsi" w:eastAsia="Times New Roman" w:hAnsiTheme="majorHAnsi" w:cstheme="majorHAnsi"/>
          <w:sz w:val="22"/>
          <w:szCs w:val="24"/>
        </w:rPr>
        <w:t>SHA850A</w:t>
      </w:r>
      <w:r w:rsidR="007E4CC2">
        <w:rPr>
          <w:rFonts w:asciiTheme="majorHAnsi" w:eastAsia="Times New Roman" w:hAnsiTheme="majorHAnsi" w:cstheme="majorHAnsi"/>
          <w:sz w:val="22"/>
          <w:szCs w:val="24"/>
        </w:rPr>
        <w:t xml:space="preserve"> von Siglent </w:t>
      </w:r>
      <w:r w:rsidR="009B47B6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AB4446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A4067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D9A"/>
    <w:rsid w:val="00150F60"/>
    <w:rsid w:val="00154D5F"/>
    <w:rsid w:val="00156743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8712D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1244"/>
    <w:rsid w:val="001A2595"/>
    <w:rsid w:val="001A4C1C"/>
    <w:rsid w:val="001A5525"/>
    <w:rsid w:val="001A5F34"/>
    <w:rsid w:val="001A7409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0D"/>
    <w:rsid w:val="002730B4"/>
    <w:rsid w:val="0027482A"/>
    <w:rsid w:val="002761E7"/>
    <w:rsid w:val="00280012"/>
    <w:rsid w:val="00280CD8"/>
    <w:rsid w:val="002810E2"/>
    <w:rsid w:val="002822D7"/>
    <w:rsid w:val="002823B9"/>
    <w:rsid w:val="002826C5"/>
    <w:rsid w:val="002829BF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F91"/>
    <w:rsid w:val="00346036"/>
    <w:rsid w:val="003460CC"/>
    <w:rsid w:val="00346DAE"/>
    <w:rsid w:val="00347520"/>
    <w:rsid w:val="003505F8"/>
    <w:rsid w:val="00350A83"/>
    <w:rsid w:val="00350E88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39B3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1C4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5FD7"/>
    <w:rsid w:val="004878D7"/>
    <w:rsid w:val="00487CFA"/>
    <w:rsid w:val="00490A34"/>
    <w:rsid w:val="004914AC"/>
    <w:rsid w:val="0049334B"/>
    <w:rsid w:val="004935B0"/>
    <w:rsid w:val="0049405B"/>
    <w:rsid w:val="0049547C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4765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17DE0"/>
    <w:rsid w:val="00721096"/>
    <w:rsid w:val="0072135A"/>
    <w:rsid w:val="007249C6"/>
    <w:rsid w:val="00725A16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CA1"/>
    <w:rsid w:val="00773E2B"/>
    <w:rsid w:val="007740D9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2ADB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1470"/>
    <w:rsid w:val="009B2EBB"/>
    <w:rsid w:val="009B47B6"/>
    <w:rsid w:val="009B5DCD"/>
    <w:rsid w:val="009B67F4"/>
    <w:rsid w:val="009B74DE"/>
    <w:rsid w:val="009C01D9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4D0"/>
    <w:rsid w:val="00A57C13"/>
    <w:rsid w:val="00A57F11"/>
    <w:rsid w:val="00A601DB"/>
    <w:rsid w:val="00A60A5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4446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F05"/>
    <w:rsid w:val="00AF393B"/>
    <w:rsid w:val="00AF3984"/>
    <w:rsid w:val="00AF39D1"/>
    <w:rsid w:val="00AF6A60"/>
    <w:rsid w:val="00AF6B19"/>
    <w:rsid w:val="00AF7170"/>
    <w:rsid w:val="00AF730C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491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D63"/>
    <w:rsid w:val="00D51371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2E24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1CC1"/>
    <w:rsid w:val="00DD2A3B"/>
    <w:rsid w:val="00DD2BB7"/>
    <w:rsid w:val="00DD30F0"/>
    <w:rsid w:val="00DD434E"/>
    <w:rsid w:val="00DD4C18"/>
    <w:rsid w:val="00DD5745"/>
    <w:rsid w:val="00DD5AA2"/>
    <w:rsid w:val="00DE02F2"/>
    <w:rsid w:val="00DE25A6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C11"/>
    <w:rsid w:val="00E94D23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D3"/>
    <w:rsid w:val="00FC6200"/>
    <w:rsid w:val="00FC6314"/>
    <w:rsid w:val="00FC6636"/>
    <w:rsid w:val="00FC785C"/>
    <w:rsid w:val="00FD0F4C"/>
    <w:rsid w:val="00FD1001"/>
    <w:rsid w:val="00FD1B68"/>
    <w:rsid w:val="00FD2EE9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2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1929</cp:revision>
  <cp:lastPrinted>2018-03-07T09:44:00Z</cp:lastPrinted>
  <dcterms:created xsi:type="dcterms:W3CDTF">2020-01-22T10:21:00Z</dcterms:created>
  <dcterms:modified xsi:type="dcterms:W3CDTF">2023-05-23T07:47:00Z</dcterms:modified>
</cp:coreProperties>
</file>