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04927AB7" w:rsidR="0031171F" w:rsidRPr="00192D41" w:rsidRDefault="001C6BB9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</w:t>
      </w:r>
      <w:r w:rsidR="00536F23">
        <w:t xml:space="preserve"> </w:t>
      </w:r>
      <w:r w:rsidR="005545F0"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077165A5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58090E">
        <w:t>Juli</w:t>
      </w:r>
      <w:r w:rsidR="00EE4FE7">
        <w:t xml:space="preserve"> 202</w:t>
      </w:r>
      <w:r w:rsidR="00E642D6">
        <w:t>4</w:t>
      </w:r>
    </w:p>
    <w:p w14:paraId="4838997B" w14:textId="65BD7A6D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58090E">
          <w:rPr>
            <w:rStyle w:val="Hyperlink"/>
          </w:rPr>
          <w:t>https://www.meilhaus.de/about/press/2024-q3</w:t>
        </w:r>
      </w:hyperlink>
      <w:r w:rsidR="00007979" w:rsidRPr="00192D41">
        <w:br/>
      </w:r>
      <w:r w:rsidR="00107278" w:rsidRPr="00107278">
        <w:t>PR</w:t>
      </w:r>
      <w:r w:rsidR="00F30937">
        <w:t>17</w:t>
      </w:r>
      <w:r w:rsidR="00107278" w:rsidRPr="00107278">
        <w:t>-2024-TekBox-TBMR-110M</w:t>
      </w:r>
      <w:r w:rsidR="00773409">
        <w:t>.</w:t>
      </w:r>
      <w:r w:rsidR="00007979" w:rsidRPr="00192D41">
        <w:t>docx</w:t>
      </w:r>
      <w:r w:rsidR="00007979" w:rsidRPr="00192D41">
        <w:br/>
      </w:r>
      <w:r w:rsidR="00107278" w:rsidRPr="00107278">
        <w:t>PR</w:t>
      </w:r>
      <w:r w:rsidR="00F30937">
        <w:t>17</w:t>
      </w:r>
      <w:r w:rsidR="00107278" w:rsidRPr="00107278">
        <w:t>-2024-TekBox-TBMR-110M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107278" w:rsidRPr="00107278">
        <w:t>PR</w:t>
      </w:r>
      <w:r w:rsidR="00F30937">
        <w:t>17</w:t>
      </w:r>
      <w:r w:rsidR="00107278" w:rsidRPr="00107278">
        <w:t>-2024-TekBox-TBMR-110M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3DCE5C00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107278">
        <w:rPr>
          <w:lang w:val="en-US"/>
        </w:rPr>
        <w:t xml:space="preserve">TekBox TBMR-110M EMI-Anlalysator </w:t>
      </w:r>
      <w:r w:rsidR="00F53A1B">
        <w:rPr>
          <w:lang w:val="en-US"/>
        </w:rPr>
        <w:t xml:space="preserve"> b</w:t>
      </w:r>
      <w:r w:rsidR="006B6F61">
        <w:rPr>
          <w:lang w:val="en-US"/>
        </w:rPr>
        <w:t>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0BABFBD6" w:rsidR="002A1835" w:rsidRPr="0031677D" w:rsidRDefault="00107278" w:rsidP="006E0FE3">
      <w:pPr>
        <w:pStyle w:val="PR-Head1"/>
      </w:pPr>
      <w:r>
        <w:t>EMI-Analysator Kombinationsgerät</w:t>
      </w:r>
    </w:p>
    <w:p w14:paraId="7EE52096" w14:textId="01EF6208" w:rsidR="001B48D6" w:rsidRDefault="00107278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TekBox TBMR-110M</w:t>
      </w:r>
    </w:p>
    <w:p w14:paraId="70D24BA4" w14:textId="50F29BB4" w:rsidR="001A467D" w:rsidRPr="001A467D" w:rsidRDefault="00116270" w:rsidP="001A467D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9213FE">
        <w:rPr>
          <w:b/>
        </w:rPr>
        <w:t>Juli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922FF9">
        <w:rPr>
          <w:b/>
        </w:rPr>
        <w:t xml:space="preserve"> </w:t>
      </w:r>
      <w:r w:rsidR="009B23FA">
        <w:rPr>
          <w:b/>
        </w:rPr>
        <w:t xml:space="preserve">Mit dem TBMR-110M legt TekBox einen EMI-Analysator vor, der mit Funktionen von </w:t>
      </w:r>
      <w:r w:rsidR="009B23FA" w:rsidRPr="009B23FA">
        <w:rPr>
          <w:b/>
        </w:rPr>
        <w:t>Spektrum- und Tracking-Analysator, Oszilloskop, Demodulator</w:t>
      </w:r>
      <w:r w:rsidR="00654E1D">
        <w:rPr>
          <w:b/>
        </w:rPr>
        <w:t xml:space="preserve"> sowie</w:t>
      </w:r>
      <w:r w:rsidR="009B23FA" w:rsidRPr="009B23FA">
        <w:rPr>
          <w:b/>
        </w:rPr>
        <w:t xml:space="preserve"> IQ-Stream-Generator</w:t>
      </w:r>
      <w:r w:rsidR="009B23FA">
        <w:rPr>
          <w:b/>
        </w:rPr>
        <w:t xml:space="preserve"> ausgestattet ist. </w:t>
      </w:r>
      <w:r w:rsidR="009B23FA" w:rsidRPr="00241D0B">
        <w:rPr>
          <w:b/>
        </w:rPr>
        <w:t>Der EMI-Analysator TBMR-110M ist für die Durchführung von Messungen leitungsgebundener Emissionen konzipiert.</w:t>
      </w:r>
      <w:r w:rsidR="009B23FA">
        <w:rPr>
          <w:b/>
        </w:rPr>
        <w:t xml:space="preserve"> </w:t>
      </w:r>
      <w:r w:rsidR="00A559AA">
        <w:rPr>
          <w:b/>
        </w:rPr>
        <w:t>Er</w:t>
      </w:r>
      <w:r w:rsidR="00A559AA" w:rsidRPr="00A559AA">
        <w:rPr>
          <w:b/>
        </w:rPr>
        <w:t xml:space="preserve"> hat einen nutzbaren Frequenzbereich von 1 Hz - 110 MHz</w:t>
      </w:r>
      <w:r w:rsidR="0080744C">
        <w:rPr>
          <w:b/>
        </w:rPr>
        <w:t xml:space="preserve">, einen </w:t>
      </w:r>
      <w:r w:rsidR="0080744C" w:rsidRPr="00A559AA">
        <w:rPr>
          <w:b/>
        </w:rPr>
        <w:t>Typ-N-HF-Eingangsanschluss</w:t>
      </w:r>
      <w:r w:rsidR="0080744C">
        <w:rPr>
          <w:b/>
        </w:rPr>
        <w:t xml:space="preserve"> und einen </w:t>
      </w:r>
      <w:r w:rsidR="0080744C" w:rsidRPr="00A559AA">
        <w:rPr>
          <w:b/>
        </w:rPr>
        <w:t>maximalen HF-Eingangspegel von 30 dBm</w:t>
      </w:r>
      <w:r w:rsidR="0080744C">
        <w:rPr>
          <w:b/>
        </w:rPr>
        <w:t xml:space="preserve">. </w:t>
      </w:r>
      <w:r w:rsidR="0080744C" w:rsidRPr="00A559AA">
        <w:rPr>
          <w:b/>
        </w:rPr>
        <w:t>Der TBMR-110M entspricht CISPR-16, ANSI und MIL-STD.</w:t>
      </w:r>
      <w:r w:rsidR="0080744C">
        <w:rPr>
          <w:b/>
        </w:rPr>
        <w:t xml:space="preserve"> Er</w:t>
      </w:r>
      <w:r w:rsidR="0080744C" w:rsidRPr="00C80B89">
        <w:rPr>
          <w:b/>
        </w:rPr>
        <w:t xml:space="preserve"> </w:t>
      </w:r>
      <w:r w:rsidR="0080744C">
        <w:rPr>
          <w:b/>
        </w:rPr>
        <w:t xml:space="preserve">zeichnet sich durch seine hohe Genauigkeit und Vielseitigkeit aus und eignet sich besonders für Anwender, </w:t>
      </w:r>
      <w:r w:rsidR="0080744C" w:rsidRPr="00C80B89">
        <w:rPr>
          <w:b/>
        </w:rPr>
        <w:t xml:space="preserve">die während des Entwicklungsprozesses Messungen </w:t>
      </w:r>
      <w:r w:rsidR="0080744C">
        <w:rPr>
          <w:b/>
        </w:rPr>
        <w:t xml:space="preserve">zur </w:t>
      </w:r>
      <w:r w:rsidR="0080744C" w:rsidRPr="00C80B89">
        <w:rPr>
          <w:b/>
        </w:rPr>
        <w:t>Einhaltung der Grenzwerte durchführen.</w:t>
      </w:r>
      <w:r w:rsidR="0080744C">
        <w:rPr>
          <w:b/>
        </w:rPr>
        <w:t xml:space="preserve"> </w:t>
      </w:r>
      <w:r w:rsidR="00F6218A" w:rsidRPr="00C80B89">
        <w:rPr>
          <w:b/>
        </w:rPr>
        <w:t xml:space="preserve">Dank </w:t>
      </w:r>
      <w:r w:rsidR="00F6218A">
        <w:rPr>
          <w:b/>
        </w:rPr>
        <w:t>der</w:t>
      </w:r>
      <w:r w:rsidR="00F6218A" w:rsidRPr="00C80B89">
        <w:rPr>
          <w:b/>
        </w:rPr>
        <w:t xml:space="preserve"> Benutzerfreundlichkeit </w:t>
      </w:r>
      <w:r w:rsidR="00654E1D">
        <w:rPr>
          <w:b/>
        </w:rPr>
        <w:t>ist</w:t>
      </w:r>
      <w:r w:rsidR="00F6218A">
        <w:rPr>
          <w:b/>
        </w:rPr>
        <w:t xml:space="preserve"> der </w:t>
      </w:r>
      <w:r w:rsidR="00F6218A" w:rsidRPr="00F6218A">
        <w:rPr>
          <w:b/>
        </w:rPr>
        <w:t>TBMR-110M</w:t>
      </w:r>
      <w:r w:rsidR="00F6218A">
        <w:rPr>
          <w:b/>
        </w:rPr>
        <w:t xml:space="preserve"> ebenso für </w:t>
      </w:r>
      <w:r w:rsidR="005C1936">
        <w:rPr>
          <w:b/>
        </w:rPr>
        <w:t>Laien</w:t>
      </w:r>
      <w:r w:rsidR="00654E1D">
        <w:rPr>
          <w:b/>
        </w:rPr>
        <w:t xml:space="preserve"> geeignet</w:t>
      </w:r>
      <w:r w:rsidR="005C1936">
        <w:rPr>
          <w:b/>
        </w:rPr>
        <w:t xml:space="preserve">, etwa </w:t>
      </w:r>
      <w:r w:rsidR="00654E1D">
        <w:rPr>
          <w:b/>
        </w:rPr>
        <w:t xml:space="preserve">für </w:t>
      </w:r>
      <w:r w:rsidR="00F6218A" w:rsidRPr="00C80B89">
        <w:rPr>
          <w:b/>
        </w:rPr>
        <w:t>Importeure von Elektronikartikeln</w:t>
      </w:r>
      <w:r w:rsidR="005C1936">
        <w:rPr>
          <w:b/>
        </w:rPr>
        <w:t>, die</w:t>
      </w:r>
      <w:r w:rsidR="00F6218A" w:rsidRPr="00C80B89">
        <w:rPr>
          <w:b/>
        </w:rPr>
        <w:t xml:space="preserve"> in regelmäßigen Abständen prüfen</w:t>
      </w:r>
      <w:r w:rsidR="005C1936">
        <w:rPr>
          <w:b/>
        </w:rPr>
        <w:t xml:space="preserve"> müssen</w:t>
      </w:r>
      <w:r w:rsidR="00F6218A" w:rsidRPr="00C80B89">
        <w:rPr>
          <w:b/>
        </w:rPr>
        <w:t xml:space="preserve">, ob </w:t>
      </w:r>
      <w:r w:rsidR="005C1936">
        <w:rPr>
          <w:b/>
        </w:rPr>
        <w:t>die Ware eine g</w:t>
      </w:r>
      <w:r w:rsidR="00F6218A" w:rsidRPr="00C80B89">
        <w:rPr>
          <w:b/>
        </w:rPr>
        <w:t xml:space="preserve">leichbleibende Qualität in Bezug auf die EMV-Konformität </w:t>
      </w:r>
      <w:r w:rsidR="005C1936">
        <w:rPr>
          <w:b/>
        </w:rPr>
        <w:t>bietet</w:t>
      </w:r>
      <w:r w:rsidR="00B23D11">
        <w:rPr>
          <w:b/>
        </w:rPr>
        <w:t>.</w:t>
      </w:r>
      <w:r w:rsidR="005C1936">
        <w:rPr>
          <w:b/>
        </w:rPr>
        <w:t xml:space="preserve"> </w:t>
      </w:r>
    </w:p>
    <w:p w14:paraId="2FE65BC3" w14:textId="77777777" w:rsidR="00A62362" w:rsidRDefault="001A467D" w:rsidP="001A467D">
      <w:pPr>
        <w:rPr>
          <w:rFonts w:asciiTheme="majorHAnsi" w:eastAsia="Times New Roman" w:hAnsiTheme="majorHAnsi" w:cstheme="majorHAnsi"/>
          <w:sz w:val="22"/>
          <w:szCs w:val="24"/>
        </w:rPr>
      </w:pPr>
      <w:r w:rsidRPr="001A467D">
        <w:rPr>
          <w:rFonts w:asciiTheme="majorHAnsi" w:eastAsia="Times New Roman" w:hAnsiTheme="majorHAnsi" w:cstheme="majorHAnsi"/>
          <w:sz w:val="22"/>
          <w:szCs w:val="24"/>
        </w:rPr>
        <w:t xml:space="preserve">Jedes elektronische Gerät erzeugt ein elektromagnetisches Feld, das potentiell zu elektromagnetischen Störungen und Interferenzen (EMI) mit anderen elektronischen Geräten führen kann. Um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1A467D">
        <w:rPr>
          <w:rFonts w:asciiTheme="majorHAnsi" w:eastAsia="Times New Roman" w:hAnsiTheme="majorHAnsi" w:cstheme="majorHAnsi"/>
          <w:sz w:val="22"/>
          <w:szCs w:val="24"/>
        </w:rPr>
        <w:t>Sicherheit und Funktion</w:t>
      </w:r>
      <w:r>
        <w:rPr>
          <w:rFonts w:asciiTheme="majorHAnsi" w:eastAsia="Times New Roman" w:hAnsiTheme="majorHAnsi" w:cstheme="majorHAnsi"/>
          <w:sz w:val="22"/>
          <w:szCs w:val="24"/>
        </w:rPr>
        <w:t>alität</w:t>
      </w:r>
      <w:r w:rsidRPr="001A467D">
        <w:rPr>
          <w:rFonts w:asciiTheme="majorHAnsi" w:eastAsia="Times New Roman" w:hAnsiTheme="majorHAnsi" w:cstheme="majorHAnsi"/>
          <w:sz w:val="22"/>
          <w:szCs w:val="24"/>
        </w:rPr>
        <w:t xml:space="preserve"> elektronischer Geräte zu gewährleisten, gibt es eine Reihe von Normen und Vorschriften, die bestimmte Grenzwerte für die elektromagnetische Emission einzelner Geräte festlegen. </w:t>
      </w:r>
      <w:r w:rsidR="00AF43E1">
        <w:rPr>
          <w:rFonts w:asciiTheme="majorHAnsi" w:eastAsia="Times New Roman" w:hAnsiTheme="majorHAnsi" w:cstheme="majorHAnsi"/>
          <w:sz w:val="22"/>
          <w:szCs w:val="24"/>
        </w:rPr>
        <w:t xml:space="preserve">Mithilfe verschiedener </w:t>
      </w:r>
      <w:r w:rsidR="00820E9C">
        <w:rPr>
          <w:rFonts w:asciiTheme="majorHAnsi" w:eastAsia="Times New Roman" w:hAnsiTheme="majorHAnsi" w:cstheme="majorHAnsi"/>
          <w:sz w:val="22"/>
          <w:szCs w:val="24"/>
        </w:rPr>
        <w:t>Spektrum-Messmethoden und -Geräte</w:t>
      </w:r>
      <w:r w:rsidR="00AF43E1">
        <w:rPr>
          <w:rFonts w:asciiTheme="majorHAnsi" w:eastAsia="Times New Roman" w:hAnsiTheme="majorHAnsi" w:cstheme="majorHAnsi"/>
          <w:sz w:val="22"/>
          <w:szCs w:val="24"/>
        </w:rPr>
        <w:t xml:space="preserve"> wird sichergestellt, dass</w:t>
      </w:r>
      <w:r w:rsidR="00820E9C">
        <w:rPr>
          <w:rFonts w:asciiTheme="majorHAnsi" w:eastAsia="Times New Roman" w:hAnsiTheme="majorHAnsi" w:cstheme="majorHAnsi"/>
          <w:sz w:val="22"/>
          <w:szCs w:val="24"/>
        </w:rPr>
        <w:t xml:space="preserve"> die elektromagnetischen Emissionen eines Prüflings die festgelegten Grenzwerte nicht überschreiten. </w:t>
      </w:r>
    </w:p>
    <w:p w14:paraId="485916B4" w14:textId="77777777" w:rsidR="00A62362" w:rsidRDefault="00A62362" w:rsidP="001A467D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A928409" w14:textId="55CC56F4" w:rsidR="001A467D" w:rsidRDefault="00AF43E1" w:rsidP="001A467D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Das Gerät</w:t>
      </w:r>
      <w:r w:rsidR="001A467D" w:rsidRPr="001A467D">
        <w:rPr>
          <w:rFonts w:asciiTheme="majorHAnsi" w:eastAsia="Times New Roman" w:hAnsiTheme="majorHAnsi" w:cstheme="majorHAnsi"/>
          <w:sz w:val="22"/>
          <w:szCs w:val="24"/>
        </w:rPr>
        <w:t xml:space="preserve"> TBMR-110M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von TekBox</w:t>
      </w:r>
      <w:r w:rsidR="001A467D" w:rsidRPr="001A467D">
        <w:rPr>
          <w:rFonts w:asciiTheme="majorHAnsi" w:eastAsia="Times New Roman" w:hAnsiTheme="majorHAnsi" w:cstheme="majorHAnsi"/>
          <w:sz w:val="22"/>
          <w:szCs w:val="24"/>
        </w:rPr>
        <w:t xml:space="preserve"> ist </w:t>
      </w:r>
      <w:r w:rsidR="00A62362">
        <w:rPr>
          <w:rFonts w:asciiTheme="majorHAnsi" w:eastAsia="Times New Roman" w:hAnsiTheme="majorHAnsi" w:cstheme="majorHAnsi"/>
          <w:sz w:val="22"/>
          <w:szCs w:val="24"/>
        </w:rPr>
        <w:t>ein</w:t>
      </w:r>
      <w:r w:rsidR="001A467D" w:rsidRPr="001A467D">
        <w:rPr>
          <w:rFonts w:asciiTheme="majorHAnsi" w:eastAsia="Times New Roman" w:hAnsiTheme="majorHAnsi" w:cstheme="majorHAnsi"/>
          <w:sz w:val="22"/>
          <w:szCs w:val="24"/>
        </w:rPr>
        <w:t xml:space="preserve"> EMI-Analysator für die Messung leitungsgebundener Emissionen. </w:t>
      </w:r>
      <w:r w:rsidR="00A62362">
        <w:rPr>
          <w:rFonts w:asciiTheme="majorHAnsi" w:eastAsia="Times New Roman" w:hAnsiTheme="majorHAnsi" w:cstheme="majorHAnsi"/>
          <w:sz w:val="22"/>
          <w:szCs w:val="24"/>
        </w:rPr>
        <w:t xml:space="preserve">Es handelt sich um eine komplette </w:t>
      </w:r>
      <w:r w:rsidR="00A62362" w:rsidRPr="00A62362">
        <w:rPr>
          <w:rFonts w:asciiTheme="majorHAnsi" w:eastAsia="Times New Roman" w:hAnsiTheme="majorHAnsi" w:cstheme="majorHAnsi"/>
          <w:sz w:val="22"/>
          <w:szCs w:val="24"/>
        </w:rPr>
        <w:t>EMI-Analysator-Lösung mit Funktionen von Spektrum- und Tracking-Analysator, Oszilloskop, Demodulator, IQ-Stream-Generator.</w:t>
      </w:r>
      <w:r w:rsidR="00A62362">
        <w:rPr>
          <w:rFonts w:asciiTheme="majorHAnsi" w:eastAsia="Times New Roman" w:hAnsiTheme="majorHAnsi" w:cstheme="majorHAnsi"/>
          <w:sz w:val="22"/>
          <w:szCs w:val="24"/>
        </w:rPr>
        <w:t xml:space="preserve"> Der </w:t>
      </w:r>
      <w:r w:rsidR="00A62362" w:rsidRPr="00A62362">
        <w:rPr>
          <w:rFonts w:asciiTheme="majorHAnsi" w:eastAsia="Times New Roman" w:hAnsiTheme="majorHAnsi" w:cstheme="majorHAnsi"/>
          <w:sz w:val="22"/>
          <w:szCs w:val="24"/>
        </w:rPr>
        <w:t>EMI-Analysator DC...110 MHz</w:t>
      </w:r>
      <w:r w:rsidR="00A62362">
        <w:rPr>
          <w:rFonts w:asciiTheme="majorHAnsi" w:eastAsia="Times New Roman" w:hAnsiTheme="majorHAnsi" w:cstheme="majorHAnsi"/>
          <w:sz w:val="22"/>
          <w:szCs w:val="24"/>
        </w:rPr>
        <w:t xml:space="preserve"> ist mit </w:t>
      </w:r>
      <w:r w:rsidR="00A62362" w:rsidRPr="00A62362">
        <w:rPr>
          <w:rFonts w:asciiTheme="majorHAnsi" w:eastAsia="Times New Roman" w:hAnsiTheme="majorHAnsi" w:cstheme="majorHAnsi"/>
          <w:sz w:val="22"/>
          <w:szCs w:val="24"/>
        </w:rPr>
        <w:t>CISPR-16-, ANSI- und MIL-STD-konforme</w:t>
      </w:r>
      <w:r w:rsidR="00A62362">
        <w:rPr>
          <w:rFonts w:asciiTheme="majorHAnsi" w:eastAsia="Times New Roman" w:hAnsiTheme="majorHAnsi" w:cstheme="majorHAnsi"/>
          <w:sz w:val="22"/>
          <w:szCs w:val="24"/>
        </w:rPr>
        <w:t>n</w:t>
      </w:r>
      <w:r w:rsidR="00A62362" w:rsidRPr="00A62362">
        <w:rPr>
          <w:rFonts w:asciiTheme="majorHAnsi" w:eastAsia="Times New Roman" w:hAnsiTheme="majorHAnsi" w:cstheme="majorHAnsi"/>
          <w:sz w:val="22"/>
          <w:szCs w:val="24"/>
        </w:rPr>
        <w:t xml:space="preserve"> Detektoren</w:t>
      </w:r>
      <w:r w:rsidR="00A62362">
        <w:rPr>
          <w:rFonts w:asciiTheme="majorHAnsi" w:eastAsia="Times New Roman" w:hAnsiTheme="majorHAnsi" w:cstheme="majorHAnsi"/>
          <w:sz w:val="22"/>
          <w:szCs w:val="24"/>
        </w:rPr>
        <w:t xml:space="preserve"> und z</w:t>
      </w:r>
      <w:r w:rsidR="00A62362" w:rsidRPr="00A62362">
        <w:rPr>
          <w:rFonts w:asciiTheme="majorHAnsi" w:eastAsia="Times New Roman" w:hAnsiTheme="majorHAnsi" w:cstheme="majorHAnsi"/>
          <w:sz w:val="22"/>
          <w:szCs w:val="24"/>
        </w:rPr>
        <w:t>ahlreiche</w:t>
      </w:r>
      <w:r w:rsidR="00A62362">
        <w:rPr>
          <w:rFonts w:asciiTheme="majorHAnsi" w:eastAsia="Times New Roman" w:hAnsiTheme="majorHAnsi" w:cstheme="majorHAnsi"/>
          <w:sz w:val="22"/>
          <w:szCs w:val="24"/>
        </w:rPr>
        <w:t>n</w:t>
      </w:r>
      <w:r w:rsidR="00A62362" w:rsidRPr="00A62362">
        <w:rPr>
          <w:rFonts w:asciiTheme="majorHAnsi" w:eastAsia="Times New Roman" w:hAnsiTheme="majorHAnsi" w:cstheme="majorHAnsi"/>
          <w:sz w:val="22"/>
          <w:szCs w:val="24"/>
        </w:rPr>
        <w:t xml:space="preserve"> vordefinierte</w:t>
      </w:r>
      <w:r w:rsidR="00A62362">
        <w:rPr>
          <w:rFonts w:asciiTheme="majorHAnsi" w:eastAsia="Times New Roman" w:hAnsiTheme="majorHAnsi" w:cstheme="majorHAnsi"/>
          <w:sz w:val="22"/>
          <w:szCs w:val="24"/>
        </w:rPr>
        <w:t>n</w:t>
      </w:r>
      <w:r w:rsidR="00A62362" w:rsidRPr="00A62362">
        <w:rPr>
          <w:rFonts w:asciiTheme="majorHAnsi" w:eastAsia="Times New Roman" w:hAnsiTheme="majorHAnsi" w:cstheme="majorHAnsi"/>
          <w:sz w:val="22"/>
          <w:szCs w:val="24"/>
        </w:rPr>
        <w:t xml:space="preserve"> Standards</w:t>
      </w:r>
      <w:r w:rsidR="00A62362">
        <w:rPr>
          <w:rFonts w:asciiTheme="majorHAnsi" w:eastAsia="Times New Roman" w:hAnsiTheme="majorHAnsi" w:cstheme="majorHAnsi"/>
          <w:sz w:val="22"/>
          <w:szCs w:val="24"/>
        </w:rPr>
        <w:t xml:space="preserve"> ausgestattet</w:t>
      </w:r>
      <w:r w:rsidR="00A62362" w:rsidRPr="00A62362">
        <w:rPr>
          <w:rFonts w:asciiTheme="majorHAnsi" w:eastAsia="Times New Roman" w:hAnsiTheme="majorHAnsi" w:cstheme="majorHAnsi"/>
          <w:sz w:val="22"/>
          <w:szCs w:val="24"/>
        </w:rPr>
        <w:t>, die sofort geladen und verwendet werden können.</w:t>
      </w:r>
      <w:r w:rsidR="00A62362">
        <w:rPr>
          <w:rFonts w:asciiTheme="majorHAnsi" w:eastAsia="Times New Roman" w:hAnsiTheme="majorHAnsi" w:cstheme="majorHAnsi"/>
          <w:sz w:val="22"/>
          <w:szCs w:val="24"/>
        </w:rPr>
        <w:t xml:space="preserve"> Er hat eine </w:t>
      </w:r>
      <w:r w:rsidR="00A62362" w:rsidRPr="00A62362">
        <w:rPr>
          <w:rFonts w:asciiTheme="majorHAnsi" w:eastAsia="Times New Roman" w:hAnsiTheme="majorHAnsi" w:cstheme="majorHAnsi"/>
          <w:sz w:val="22"/>
          <w:szCs w:val="24"/>
        </w:rPr>
        <w:t>-162 dBm/Hz Rauschuntergrenze bis 1 kHz</w:t>
      </w:r>
      <w:r w:rsidR="00A62362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A62362" w:rsidRPr="00A62362">
        <w:rPr>
          <w:rFonts w:asciiTheme="majorHAnsi" w:eastAsia="Times New Roman" w:hAnsiTheme="majorHAnsi" w:cstheme="majorHAnsi"/>
          <w:sz w:val="22"/>
          <w:szCs w:val="24"/>
        </w:rPr>
        <w:t>7-Band-Hardware-Vorwähler-Filterbank</w:t>
      </w:r>
      <w:r w:rsidR="00A62362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="00A62362" w:rsidRPr="00A62362">
        <w:rPr>
          <w:rFonts w:asciiTheme="majorHAnsi" w:eastAsia="Times New Roman" w:hAnsiTheme="majorHAnsi" w:cstheme="majorHAnsi"/>
          <w:sz w:val="22"/>
          <w:szCs w:val="24"/>
        </w:rPr>
        <w:t>30 dBm maximale Eingangsleistung.</w:t>
      </w:r>
      <w:r w:rsidR="00A6236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A50AE">
        <w:rPr>
          <w:rFonts w:asciiTheme="majorHAnsi" w:eastAsia="Times New Roman" w:hAnsiTheme="majorHAnsi" w:cstheme="majorHAnsi"/>
          <w:sz w:val="22"/>
          <w:szCs w:val="24"/>
        </w:rPr>
        <w:t>Er kann direkt über EMCView</w:t>
      </w:r>
      <w:r w:rsidR="0051174D">
        <w:rPr>
          <w:rFonts w:asciiTheme="majorHAnsi" w:eastAsia="Times New Roman" w:hAnsiTheme="majorHAnsi" w:cstheme="majorHAnsi"/>
          <w:sz w:val="22"/>
          <w:szCs w:val="24"/>
        </w:rPr>
        <w:t xml:space="preserve"> gesteuert</w:t>
      </w:r>
      <w:r w:rsidR="00EA50AE">
        <w:rPr>
          <w:rFonts w:asciiTheme="majorHAnsi" w:eastAsia="Times New Roman" w:hAnsiTheme="majorHAnsi" w:cstheme="majorHAnsi"/>
          <w:sz w:val="22"/>
          <w:szCs w:val="24"/>
        </w:rPr>
        <w:t xml:space="preserve"> oder </w:t>
      </w:r>
      <w:r w:rsidR="0051174D">
        <w:rPr>
          <w:rFonts w:asciiTheme="majorHAnsi" w:eastAsia="Times New Roman" w:hAnsiTheme="majorHAnsi" w:cstheme="majorHAnsi"/>
          <w:sz w:val="22"/>
          <w:szCs w:val="24"/>
        </w:rPr>
        <w:t>s</w:t>
      </w:r>
      <w:r w:rsidR="00EA50AE">
        <w:rPr>
          <w:rFonts w:asciiTheme="majorHAnsi" w:eastAsia="Times New Roman" w:hAnsiTheme="majorHAnsi" w:cstheme="majorHAnsi"/>
          <w:sz w:val="22"/>
          <w:szCs w:val="24"/>
        </w:rPr>
        <w:t>tand</w:t>
      </w:r>
      <w:r w:rsidR="0051174D">
        <w:rPr>
          <w:rFonts w:asciiTheme="majorHAnsi" w:eastAsia="Times New Roman" w:hAnsiTheme="majorHAnsi" w:cstheme="majorHAnsi"/>
          <w:sz w:val="22"/>
          <w:szCs w:val="24"/>
        </w:rPr>
        <w:t>-</w:t>
      </w:r>
      <w:r w:rsidR="00EA50AE">
        <w:rPr>
          <w:rFonts w:asciiTheme="majorHAnsi" w:eastAsia="Times New Roman" w:hAnsiTheme="majorHAnsi" w:cstheme="majorHAnsi"/>
          <w:sz w:val="22"/>
          <w:szCs w:val="24"/>
        </w:rPr>
        <w:t>alone</w:t>
      </w:r>
      <w:r w:rsidR="0051174D">
        <w:rPr>
          <w:rFonts w:asciiTheme="majorHAnsi" w:eastAsia="Times New Roman" w:hAnsiTheme="majorHAnsi" w:cstheme="majorHAnsi"/>
          <w:sz w:val="22"/>
          <w:szCs w:val="24"/>
        </w:rPr>
        <w:t xml:space="preserve"> betrieben</w:t>
      </w:r>
      <w:r w:rsidR="00EA50AE">
        <w:rPr>
          <w:rFonts w:asciiTheme="majorHAnsi" w:eastAsia="Times New Roman" w:hAnsiTheme="majorHAnsi" w:cstheme="majorHAnsi"/>
          <w:sz w:val="22"/>
          <w:szCs w:val="24"/>
        </w:rPr>
        <w:t xml:space="preserve"> werden. </w:t>
      </w:r>
    </w:p>
    <w:p w14:paraId="0FB35F5C" w14:textId="0F3C09B6" w:rsidR="00EA50AE" w:rsidRPr="001A467D" w:rsidRDefault="00EA50AE" w:rsidP="001A467D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Die </w:t>
      </w:r>
      <w:r w:rsidRPr="00EA50AE">
        <w:rPr>
          <w:rFonts w:asciiTheme="majorHAnsi" w:eastAsia="Times New Roman" w:hAnsiTheme="majorHAnsi" w:cstheme="majorHAnsi"/>
          <w:sz w:val="22"/>
          <w:szCs w:val="24"/>
        </w:rPr>
        <w:t>Spektrum-An</w:t>
      </w:r>
      <w:r>
        <w:rPr>
          <w:rFonts w:asciiTheme="majorHAnsi" w:eastAsia="Times New Roman" w:hAnsiTheme="majorHAnsi" w:cstheme="majorHAnsi"/>
          <w:sz w:val="22"/>
          <w:szCs w:val="24"/>
        </w:rPr>
        <w:t>a</w:t>
      </w:r>
      <w:r w:rsidRPr="00EA50AE">
        <w:rPr>
          <w:rFonts w:asciiTheme="majorHAnsi" w:eastAsia="Times New Roman" w:hAnsiTheme="majorHAnsi" w:cstheme="majorHAnsi"/>
          <w:sz w:val="22"/>
          <w:szCs w:val="24"/>
        </w:rPr>
        <w:t>lysator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-Funktion beinhaltet u.a. </w:t>
      </w:r>
      <w:r w:rsidRPr="00EA50AE">
        <w:rPr>
          <w:rFonts w:asciiTheme="majorHAnsi" w:eastAsia="Times New Roman" w:hAnsiTheme="majorHAnsi" w:cstheme="majorHAnsi"/>
          <w:sz w:val="22"/>
          <w:szCs w:val="24"/>
        </w:rPr>
        <w:t>Bandbreiteneinstellung</w:t>
      </w:r>
      <w:r>
        <w:rPr>
          <w:rFonts w:asciiTheme="majorHAnsi" w:eastAsia="Times New Roman" w:hAnsiTheme="majorHAnsi" w:cstheme="majorHAnsi"/>
          <w:sz w:val="22"/>
          <w:szCs w:val="24"/>
        </w:rPr>
        <w:t>en</w:t>
      </w:r>
      <w:r w:rsidRPr="00EA50AE">
        <w:rPr>
          <w:rFonts w:asciiTheme="majorHAnsi" w:eastAsia="Times New Roman" w:hAnsiTheme="majorHAnsi" w:cstheme="majorHAnsi"/>
          <w:sz w:val="22"/>
          <w:szCs w:val="24"/>
        </w:rPr>
        <w:t xml:space="preserve"> für Sweep, STFFT und direkte parallele Auflösung</w:t>
      </w:r>
      <w:r>
        <w:rPr>
          <w:rFonts w:asciiTheme="majorHAnsi" w:eastAsia="Times New Roman" w:hAnsiTheme="majorHAnsi" w:cstheme="majorHAnsi"/>
          <w:sz w:val="22"/>
          <w:szCs w:val="24"/>
        </w:rPr>
        <w:t>, außerdem eine l</w:t>
      </w:r>
      <w:r w:rsidRPr="00EA50AE">
        <w:rPr>
          <w:rFonts w:asciiTheme="majorHAnsi" w:eastAsia="Times New Roman" w:hAnsiTheme="majorHAnsi" w:cstheme="majorHAnsi"/>
          <w:sz w:val="22"/>
          <w:szCs w:val="24"/>
        </w:rPr>
        <w:t>ineare, logarithmische Amplituden- und Frequenzanzeige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und die </w:t>
      </w:r>
      <w:r w:rsidR="00BD119A">
        <w:rPr>
          <w:rFonts w:asciiTheme="majorHAnsi" w:eastAsia="Times New Roman" w:hAnsiTheme="majorHAnsi" w:cstheme="majorHAnsi"/>
          <w:sz w:val="22"/>
          <w:szCs w:val="24"/>
        </w:rPr>
        <w:t>Möglichkeit, vordefinierte Setups schnell zu laden.</w:t>
      </w:r>
    </w:p>
    <w:p w14:paraId="41E03233" w14:textId="77777777" w:rsidR="001A467D" w:rsidRPr="001A467D" w:rsidRDefault="001A467D" w:rsidP="001A467D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42F3527" w14:textId="58C57115" w:rsidR="002E6467" w:rsidRPr="002E6467" w:rsidRDefault="00BD119A" w:rsidP="00BE74D8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Der </w:t>
      </w:r>
      <w:r w:rsidRPr="00BD119A">
        <w:rPr>
          <w:rFonts w:asciiTheme="majorHAnsi" w:eastAsia="Times New Roman" w:hAnsiTheme="majorHAnsi" w:cstheme="majorHAnsi"/>
          <w:sz w:val="22"/>
          <w:szCs w:val="24"/>
        </w:rPr>
        <w:t>Tracking-Analysator DC...110 MHz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ermöglicht u.a. eine li</w:t>
      </w:r>
      <w:r w:rsidRPr="00BD119A">
        <w:rPr>
          <w:rFonts w:asciiTheme="majorHAnsi" w:eastAsia="Times New Roman" w:hAnsiTheme="majorHAnsi" w:cstheme="majorHAnsi"/>
          <w:sz w:val="22"/>
          <w:szCs w:val="24"/>
        </w:rPr>
        <w:t>neare und logarithmische Abtastung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und eine </w:t>
      </w:r>
      <w:r w:rsidRPr="00BD119A">
        <w:rPr>
          <w:rFonts w:asciiTheme="majorHAnsi" w:eastAsia="Times New Roman" w:hAnsiTheme="majorHAnsi" w:cstheme="majorHAnsi"/>
          <w:sz w:val="22"/>
          <w:szCs w:val="24"/>
        </w:rPr>
        <w:t>-50...0 dBm einstellbare TG-Leistung.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Die Oszilloskop-Funktion (</w:t>
      </w:r>
      <w:r w:rsidRPr="00BD119A">
        <w:rPr>
          <w:rFonts w:asciiTheme="majorHAnsi" w:eastAsia="Times New Roman" w:hAnsiTheme="majorHAnsi" w:cstheme="majorHAnsi"/>
          <w:sz w:val="22"/>
          <w:szCs w:val="24"/>
        </w:rPr>
        <w:t>250 MS/s, DC...110 MHz</w:t>
      </w:r>
      <w:r>
        <w:rPr>
          <w:rFonts w:asciiTheme="majorHAnsi" w:eastAsia="Times New Roman" w:hAnsiTheme="majorHAnsi" w:cstheme="majorHAnsi"/>
          <w:sz w:val="22"/>
          <w:szCs w:val="24"/>
        </w:rPr>
        <w:t>) ermöglicht u.a. eine i</w:t>
      </w:r>
      <w:r w:rsidRPr="00BD119A">
        <w:rPr>
          <w:rFonts w:asciiTheme="majorHAnsi" w:eastAsia="Times New Roman" w:hAnsiTheme="majorHAnsi" w:cstheme="majorHAnsi"/>
          <w:sz w:val="22"/>
          <w:szCs w:val="24"/>
        </w:rPr>
        <w:t>nterpolierte Abtastung bis zu 4 GS/s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, eine </w:t>
      </w:r>
      <w:r w:rsidRPr="00BD119A">
        <w:rPr>
          <w:rFonts w:asciiTheme="majorHAnsi" w:eastAsia="Times New Roman" w:hAnsiTheme="majorHAnsi" w:cstheme="majorHAnsi"/>
          <w:sz w:val="22"/>
          <w:szCs w:val="24"/>
        </w:rPr>
        <w:t>Echtzeit-Abtastung bis 250 MS/s, 14 bit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Pr="00BD119A">
        <w:rPr>
          <w:rFonts w:asciiTheme="majorHAnsi" w:eastAsia="Times New Roman" w:hAnsiTheme="majorHAnsi" w:cstheme="majorHAnsi"/>
          <w:sz w:val="22"/>
          <w:szCs w:val="24"/>
        </w:rPr>
        <w:t>1 ns/Div...1 s/Div horizontale Auflösung</w:t>
      </w:r>
      <w:r>
        <w:rPr>
          <w:rFonts w:asciiTheme="majorHAnsi" w:eastAsia="Times New Roman" w:hAnsiTheme="majorHAnsi" w:cstheme="majorHAnsi"/>
          <w:sz w:val="22"/>
          <w:szCs w:val="24"/>
        </w:rPr>
        <w:t>.</w:t>
      </w:r>
      <w:r w:rsidR="00BE74D8">
        <w:rPr>
          <w:rFonts w:asciiTheme="majorHAnsi" w:eastAsia="Times New Roman" w:hAnsiTheme="majorHAnsi" w:cstheme="majorHAnsi"/>
          <w:sz w:val="22"/>
          <w:szCs w:val="24"/>
        </w:rPr>
        <w:t xml:space="preserve"> Die Demodulator-Funktion ermöglicht u.a. a</w:t>
      </w:r>
      <w:r w:rsidR="00BE74D8" w:rsidRPr="00BE74D8">
        <w:rPr>
          <w:rFonts w:asciiTheme="majorHAnsi" w:eastAsia="Times New Roman" w:hAnsiTheme="majorHAnsi" w:cstheme="majorHAnsi"/>
          <w:sz w:val="22"/>
          <w:szCs w:val="24"/>
        </w:rPr>
        <w:t>utomatische Messungen der Demodulationsparameter</w:t>
      </w:r>
      <w:r w:rsidR="00BE74D8">
        <w:rPr>
          <w:rFonts w:asciiTheme="majorHAnsi" w:eastAsia="Times New Roman" w:hAnsiTheme="majorHAnsi" w:cstheme="majorHAnsi"/>
          <w:sz w:val="22"/>
          <w:szCs w:val="24"/>
        </w:rPr>
        <w:t xml:space="preserve">. Der </w:t>
      </w:r>
      <w:r w:rsidR="00BE74D8" w:rsidRPr="00BE74D8">
        <w:rPr>
          <w:rFonts w:asciiTheme="majorHAnsi" w:eastAsia="Times New Roman" w:hAnsiTheme="majorHAnsi" w:cstheme="majorHAnsi"/>
          <w:sz w:val="22"/>
          <w:szCs w:val="24"/>
        </w:rPr>
        <w:t>IQ-Stream-Generator</w:t>
      </w:r>
      <w:r w:rsidR="00BE74D8">
        <w:rPr>
          <w:rFonts w:asciiTheme="majorHAnsi" w:eastAsia="Times New Roman" w:hAnsiTheme="majorHAnsi" w:cstheme="majorHAnsi"/>
          <w:sz w:val="22"/>
          <w:szCs w:val="24"/>
        </w:rPr>
        <w:t xml:space="preserve"> überträgt </w:t>
      </w:r>
      <w:r w:rsidR="00BE74D8" w:rsidRPr="00BE74D8">
        <w:rPr>
          <w:rFonts w:asciiTheme="majorHAnsi" w:eastAsia="Times New Roman" w:hAnsiTheme="majorHAnsi" w:cstheme="majorHAnsi"/>
          <w:sz w:val="22"/>
          <w:szCs w:val="24"/>
        </w:rPr>
        <w:t>Fließkomma-I- und Q-Daten</w:t>
      </w:r>
      <w:r w:rsidR="00BE74D8">
        <w:rPr>
          <w:rFonts w:asciiTheme="majorHAnsi" w:eastAsia="Times New Roman" w:hAnsiTheme="majorHAnsi" w:cstheme="majorHAnsi"/>
          <w:sz w:val="22"/>
          <w:szCs w:val="24"/>
        </w:rPr>
        <w:t xml:space="preserve"> direkt</w:t>
      </w:r>
      <w:r w:rsidR="00BE74D8" w:rsidRPr="00BE74D8">
        <w:rPr>
          <w:rFonts w:asciiTheme="majorHAnsi" w:eastAsia="Times New Roman" w:hAnsiTheme="majorHAnsi" w:cstheme="majorHAnsi"/>
          <w:sz w:val="22"/>
          <w:szCs w:val="24"/>
        </w:rPr>
        <w:t xml:space="preserve"> in eine Datei oder ein Netzwerk.</w:t>
      </w:r>
      <w:r w:rsidR="00912274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096AAC28" w14:textId="77777777" w:rsidR="002E6467" w:rsidRDefault="002E6467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4189224B" w:rsidR="00DA78FE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D02B5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2E6467">
        <w:rPr>
          <w:rFonts w:asciiTheme="majorHAnsi" w:eastAsia="Times New Roman" w:hAnsiTheme="majorHAnsi" w:cstheme="majorHAnsi"/>
          <w:sz w:val="22"/>
          <w:szCs w:val="24"/>
        </w:rPr>
        <w:t xml:space="preserve">EMI-Analysatoren </w:t>
      </w:r>
      <w:r w:rsidR="002E6467" w:rsidRPr="002E6467">
        <w:rPr>
          <w:rFonts w:asciiTheme="majorHAnsi" w:eastAsia="Times New Roman" w:hAnsiTheme="majorHAnsi" w:cstheme="majorHAnsi"/>
          <w:sz w:val="22"/>
          <w:szCs w:val="24"/>
        </w:rPr>
        <w:t>TBMR-110M</w:t>
      </w:r>
      <w:r w:rsidR="002E6467">
        <w:rPr>
          <w:rFonts w:asciiTheme="majorHAnsi" w:eastAsia="Times New Roman" w:hAnsiTheme="majorHAnsi" w:cstheme="majorHAnsi"/>
          <w:sz w:val="22"/>
          <w:szCs w:val="24"/>
        </w:rPr>
        <w:t xml:space="preserve"> von TekBox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 xml:space="preserve"> 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>Webshop</w:t>
      </w:r>
      <w:r w:rsidR="000B2340">
        <w:rPr>
          <w:rFonts w:asciiTheme="majorHAnsi" w:hAnsiTheme="majorHAnsi" w:cstheme="majorHAnsi"/>
          <w:sz w:val="22"/>
          <w:szCs w:val="22"/>
        </w:rPr>
        <w:t>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6A7E52" w:rsidRPr="00B533CB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4555642F" w14:textId="77777777" w:rsidR="006A7E52" w:rsidRPr="000C2CB9" w:rsidRDefault="006A7E52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F30937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175"/>
    <w:rsid w:val="0003432F"/>
    <w:rsid w:val="000351BE"/>
    <w:rsid w:val="000366A5"/>
    <w:rsid w:val="00036F80"/>
    <w:rsid w:val="000378B4"/>
    <w:rsid w:val="000407D5"/>
    <w:rsid w:val="00041832"/>
    <w:rsid w:val="000420A8"/>
    <w:rsid w:val="0004244A"/>
    <w:rsid w:val="00042A55"/>
    <w:rsid w:val="00043A47"/>
    <w:rsid w:val="00044304"/>
    <w:rsid w:val="00045518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3B14"/>
    <w:rsid w:val="000848B3"/>
    <w:rsid w:val="0008530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643"/>
    <w:rsid w:val="000B0E4A"/>
    <w:rsid w:val="000B1495"/>
    <w:rsid w:val="000B1DCF"/>
    <w:rsid w:val="000B219D"/>
    <w:rsid w:val="000B225E"/>
    <w:rsid w:val="000B2340"/>
    <w:rsid w:val="000B278B"/>
    <w:rsid w:val="000B59A4"/>
    <w:rsid w:val="000B5C77"/>
    <w:rsid w:val="000B647F"/>
    <w:rsid w:val="000B72BF"/>
    <w:rsid w:val="000B76AA"/>
    <w:rsid w:val="000B7875"/>
    <w:rsid w:val="000C09F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94B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1F0F"/>
    <w:rsid w:val="00102538"/>
    <w:rsid w:val="00102D37"/>
    <w:rsid w:val="00103621"/>
    <w:rsid w:val="00103734"/>
    <w:rsid w:val="00104222"/>
    <w:rsid w:val="00105B1C"/>
    <w:rsid w:val="00107235"/>
    <w:rsid w:val="00107278"/>
    <w:rsid w:val="00107A28"/>
    <w:rsid w:val="00110458"/>
    <w:rsid w:val="0011137D"/>
    <w:rsid w:val="001122DB"/>
    <w:rsid w:val="0011287B"/>
    <w:rsid w:val="00113574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2BA7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A26"/>
    <w:rsid w:val="00143E63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808D4"/>
    <w:rsid w:val="0018149A"/>
    <w:rsid w:val="001823AF"/>
    <w:rsid w:val="00183B23"/>
    <w:rsid w:val="001851D1"/>
    <w:rsid w:val="0018712D"/>
    <w:rsid w:val="0019167F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5E0C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67D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69D9"/>
    <w:rsid w:val="001C6BB9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648"/>
    <w:rsid w:val="00205943"/>
    <w:rsid w:val="00206E10"/>
    <w:rsid w:val="00210DA2"/>
    <w:rsid w:val="00211220"/>
    <w:rsid w:val="00211CB5"/>
    <w:rsid w:val="00211E36"/>
    <w:rsid w:val="002120FF"/>
    <w:rsid w:val="00212358"/>
    <w:rsid w:val="0021320C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C9A"/>
    <w:rsid w:val="00223DB7"/>
    <w:rsid w:val="00223E35"/>
    <w:rsid w:val="00223EC5"/>
    <w:rsid w:val="00224957"/>
    <w:rsid w:val="00225088"/>
    <w:rsid w:val="002256EC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795"/>
    <w:rsid w:val="00241D0B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5D1F"/>
    <w:rsid w:val="00265EA2"/>
    <w:rsid w:val="002660C4"/>
    <w:rsid w:val="002663DC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77984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0D82"/>
    <w:rsid w:val="00291489"/>
    <w:rsid w:val="002917F7"/>
    <w:rsid w:val="00291DD2"/>
    <w:rsid w:val="002927C5"/>
    <w:rsid w:val="00293966"/>
    <w:rsid w:val="002949B8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076E"/>
    <w:rsid w:val="002E140B"/>
    <w:rsid w:val="002E1B34"/>
    <w:rsid w:val="002E1D7F"/>
    <w:rsid w:val="002E1FD0"/>
    <w:rsid w:val="002E21A3"/>
    <w:rsid w:val="002E2DD3"/>
    <w:rsid w:val="002E3EC5"/>
    <w:rsid w:val="002E458B"/>
    <w:rsid w:val="002E6467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0271"/>
    <w:rsid w:val="00301884"/>
    <w:rsid w:val="00302920"/>
    <w:rsid w:val="0030452B"/>
    <w:rsid w:val="003059EE"/>
    <w:rsid w:val="00306A8A"/>
    <w:rsid w:val="00306CB3"/>
    <w:rsid w:val="0030761C"/>
    <w:rsid w:val="00307A9D"/>
    <w:rsid w:val="00310326"/>
    <w:rsid w:val="0031115C"/>
    <w:rsid w:val="0031171F"/>
    <w:rsid w:val="00311945"/>
    <w:rsid w:val="0031272B"/>
    <w:rsid w:val="00312BCD"/>
    <w:rsid w:val="00313080"/>
    <w:rsid w:val="0031365A"/>
    <w:rsid w:val="00314807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5744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DEF"/>
    <w:rsid w:val="00376044"/>
    <w:rsid w:val="00376B3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5795"/>
    <w:rsid w:val="003869E5"/>
    <w:rsid w:val="00390765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5DE4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1D89"/>
    <w:rsid w:val="003B3C4D"/>
    <w:rsid w:val="003B4ABC"/>
    <w:rsid w:val="003B4E0F"/>
    <w:rsid w:val="003B5132"/>
    <w:rsid w:val="003B595C"/>
    <w:rsid w:val="003B5CCE"/>
    <w:rsid w:val="003B6366"/>
    <w:rsid w:val="003B695F"/>
    <w:rsid w:val="003B6C6C"/>
    <w:rsid w:val="003C0965"/>
    <w:rsid w:val="003C1030"/>
    <w:rsid w:val="003C1A88"/>
    <w:rsid w:val="003C2854"/>
    <w:rsid w:val="003C2B41"/>
    <w:rsid w:val="003C380E"/>
    <w:rsid w:val="003C3909"/>
    <w:rsid w:val="003C3E1D"/>
    <w:rsid w:val="003C3F5A"/>
    <w:rsid w:val="003C49A7"/>
    <w:rsid w:val="003C4D9B"/>
    <w:rsid w:val="003C62F7"/>
    <w:rsid w:val="003C6A58"/>
    <w:rsid w:val="003C6F4D"/>
    <w:rsid w:val="003C7661"/>
    <w:rsid w:val="003C7720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674"/>
    <w:rsid w:val="00403E5A"/>
    <w:rsid w:val="00404384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6E26"/>
    <w:rsid w:val="004379C5"/>
    <w:rsid w:val="00437BE1"/>
    <w:rsid w:val="004408AD"/>
    <w:rsid w:val="00440F46"/>
    <w:rsid w:val="004415E2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4F9E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3999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25E2"/>
    <w:rsid w:val="00474099"/>
    <w:rsid w:val="00476119"/>
    <w:rsid w:val="004768EE"/>
    <w:rsid w:val="0047693D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098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B7638"/>
    <w:rsid w:val="004C017E"/>
    <w:rsid w:val="004C065B"/>
    <w:rsid w:val="004C0A71"/>
    <w:rsid w:val="004C190F"/>
    <w:rsid w:val="004C2C00"/>
    <w:rsid w:val="004C318B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E7537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1639"/>
    <w:rsid w:val="0051174D"/>
    <w:rsid w:val="005122B3"/>
    <w:rsid w:val="005125B2"/>
    <w:rsid w:val="00512BCD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3ECA"/>
    <w:rsid w:val="0052413C"/>
    <w:rsid w:val="005264C8"/>
    <w:rsid w:val="00530B76"/>
    <w:rsid w:val="00531532"/>
    <w:rsid w:val="00531F8C"/>
    <w:rsid w:val="00533E8D"/>
    <w:rsid w:val="00534026"/>
    <w:rsid w:val="005342EA"/>
    <w:rsid w:val="0053596C"/>
    <w:rsid w:val="00535D80"/>
    <w:rsid w:val="0053658D"/>
    <w:rsid w:val="00536755"/>
    <w:rsid w:val="00536A51"/>
    <w:rsid w:val="00536F23"/>
    <w:rsid w:val="0053739F"/>
    <w:rsid w:val="005379D4"/>
    <w:rsid w:val="00537F6B"/>
    <w:rsid w:val="00540415"/>
    <w:rsid w:val="00540D06"/>
    <w:rsid w:val="00540D9F"/>
    <w:rsid w:val="005422BD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6C2"/>
    <w:rsid w:val="00565C12"/>
    <w:rsid w:val="0056674D"/>
    <w:rsid w:val="00567614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319"/>
    <w:rsid w:val="00574D3A"/>
    <w:rsid w:val="005753F8"/>
    <w:rsid w:val="005754A6"/>
    <w:rsid w:val="00576AC3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87839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4F84"/>
    <w:rsid w:val="0059593D"/>
    <w:rsid w:val="005963B6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36"/>
    <w:rsid w:val="005C19B6"/>
    <w:rsid w:val="005C2246"/>
    <w:rsid w:val="005C239E"/>
    <w:rsid w:val="005C28DC"/>
    <w:rsid w:val="005C3938"/>
    <w:rsid w:val="005C4467"/>
    <w:rsid w:val="005C4E31"/>
    <w:rsid w:val="005C54BD"/>
    <w:rsid w:val="005C6229"/>
    <w:rsid w:val="005C641A"/>
    <w:rsid w:val="005C64B0"/>
    <w:rsid w:val="005D056D"/>
    <w:rsid w:val="005D05A7"/>
    <w:rsid w:val="005D084F"/>
    <w:rsid w:val="005D0EA4"/>
    <w:rsid w:val="005D2775"/>
    <w:rsid w:val="005D3E59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61F"/>
    <w:rsid w:val="005E7772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26B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17E6"/>
    <w:rsid w:val="0062256F"/>
    <w:rsid w:val="00622683"/>
    <w:rsid w:val="006227F7"/>
    <w:rsid w:val="00622F7E"/>
    <w:rsid w:val="00623026"/>
    <w:rsid w:val="006234C8"/>
    <w:rsid w:val="00623DDF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134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4E1D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3CF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5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1F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44D8"/>
    <w:rsid w:val="007144DC"/>
    <w:rsid w:val="0071559A"/>
    <w:rsid w:val="007157D1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1735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676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966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2639"/>
    <w:rsid w:val="007A6CC2"/>
    <w:rsid w:val="007A6E0D"/>
    <w:rsid w:val="007A7D33"/>
    <w:rsid w:val="007B028F"/>
    <w:rsid w:val="007B0886"/>
    <w:rsid w:val="007B0FAA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3A5F"/>
    <w:rsid w:val="007C4C5A"/>
    <w:rsid w:val="007C689B"/>
    <w:rsid w:val="007C731B"/>
    <w:rsid w:val="007D0D70"/>
    <w:rsid w:val="007D1E89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53AF"/>
    <w:rsid w:val="00806416"/>
    <w:rsid w:val="008065E0"/>
    <w:rsid w:val="00806DD0"/>
    <w:rsid w:val="0080744C"/>
    <w:rsid w:val="0080786B"/>
    <w:rsid w:val="00807D55"/>
    <w:rsid w:val="008100BF"/>
    <w:rsid w:val="00810194"/>
    <w:rsid w:val="0081098F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6389"/>
    <w:rsid w:val="008179C2"/>
    <w:rsid w:val="008200C6"/>
    <w:rsid w:val="00820579"/>
    <w:rsid w:val="00820E9C"/>
    <w:rsid w:val="00820F07"/>
    <w:rsid w:val="0082192A"/>
    <w:rsid w:val="00821DF0"/>
    <w:rsid w:val="008222F3"/>
    <w:rsid w:val="008228BB"/>
    <w:rsid w:val="00826A4A"/>
    <w:rsid w:val="0082703C"/>
    <w:rsid w:val="00827A00"/>
    <w:rsid w:val="0083027B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8F3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D2"/>
    <w:rsid w:val="00846B51"/>
    <w:rsid w:val="00847AB8"/>
    <w:rsid w:val="00851D84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2A71"/>
    <w:rsid w:val="00863450"/>
    <w:rsid w:val="00863CED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0B4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D55"/>
    <w:rsid w:val="0090702E"/>
    <w:rsid w:val="0090717A"/>
    <w:rsid w:val="00907693"/>
    <w:rsid w:val="00907DAD"/>
    <w:rsid w:val="00907FFD"/>
    <w:rsid w:val="00910179"/>
    <w:rsid w:val="00910D0B"/>
    <w:rsid w:val="00911035"/>
    <w:rsid w:val="009118CF"/>
    <w:rsid w:val="009121DD"/>
    <w:rsid w:val="00912274"/>
    <w:rsid w:val="00912EE5"/>
    <w:rsid w:val="009130AD"/>
    <w:rsid w:val="0091482E"/>
    <w:rsid w:val="009154DC"/>
    <w:rsid w:val="00916014"/>
    <w:rsid w:val="00920E2C"/>
    <w:rsid w:val="00920FE7"/>
    <w:rsid w:val="009213FE"/>
    <w:rsid w:val="009221D5"/>
    <w:rsid w:val="00922437"/>
    <w:rsid w:val="009224BD"/>
    <w:rsid w:val="00922728"/>
    <w:rsid w:val="00922FF9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C05"/>
    <w:rsid w:val="00986094"/>
    <w:rsid w:val="0098711B"/>
    <w:rsid w:val="009903E8"/>
    <w:rsid w:val="009905E9"/>
    <w:rsid w:val="00990645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23FA"/>
    <w:rsid w:val="009B2EBB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0E87"/>
    <w:rsid w:val="00A11555"/>
    <w:rsid w:val="00A127AA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E7F"/>
    <w:rsid w:val="00A4325F"/>
    <w:rsid w:val="00A437CA"/>
    <w:rsid w:val="00A44CF6"/>
    <w:rsid w:val="00A450E0"/>
    <w:rsid w:val="00A4546B"/>
    <w:rsid w:val="00A454AA"/>
    <w:rsid w:val="00A45DA5"/>
    <w:rsid w:val="00A50E5C"/>
    <w:rsid w:val="00A516D5"/>
    <w:rsid w:val="00A5253A"/>
    <w:rsid w:val="00A559A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6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C77"/>
    <w:rsid w:val="00A736DE"/>
    <w:rsid w:val="00A75823"/>
    <w:rsid w:val="00A75A5E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7DC"/>
    <w:rsid w:val="00AA1B46"/>
    <w:rsid w:val="00AA1C98"/>
    <w:rsid w:val="00AA1E2B"/>
    <w:rsid w:val="00AA23A1"/>
    <w:rsid w:val="00AA27BF"/>
    <w:rsid w:val="00AA464D"/>
    <w:rsid w:val="00AA6C1D"/>
    <w:rsid w:val="00AA6ED0"/>
    <w:rsid w:val="00AA7CAB"/>
    <w:rsid w:val="00AA7EC8"/>
    <w:rsid w:val="00AB0128"/>
    <w:rsid w:val="00AB299C"/>
    <w:rsid w:val="00AB2DDD"/>
    <w:rsid w:val="00AB441A"/>
    <w:rsid w:val="00AB4DEF"/>
    <w:rsid w:val="00AB68BD"/>
    <w:rsid w:val="00AB698A"/>
    <w:rsid w:val="00AB69B1"/>
    <w:rsid w:val="00AC064E"/>
    <w:rsid w:val="00AC0DFE"/>
    <w:rsid w:val="00AC14F8"/>
    <w:rsid w:val="00AC1B52"/>
    <w:rsid w:val="00AC2DFD"/>
    <w:rsid w:val="00AC48ED"/>
    <w:rsid w:val="00AC4FD4"/>
    <w:rsid w:val="00AC5171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3E1"/>
    <w:rsid w:val="00AF48B3"/>
    <w:rsid w:val="00AF5EDB"/>
    <w:rsid w:val="00AF6A60"/>
    <w:rsid w:val="00AF6B19"/>
    <w:rsid w:val="00AF7170"/>
    <w:rsid w:val="00AF730C"/>
    <w:rsid w:val="00AF7609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D11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6E5A"/>
    <w:rsid w:val="00BC747F"/>
    <w:rsid w:val="00BC75D5"/>
    <w:rsid w:val="00BC7F35"/>
    <w:rsid w:val="00BD0E02"/>
    <w:rsid w:val="00BD119A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3265"/>
    <w:rsid w:val="00BE341C"/>
    <w:rsid w:val="00BE3B87"/>
    <w:rsid w:val="00BE44D4"/>
    <w:rsid w:val="00BE6E05"/>
    <w:rsid w:val="00BE73AC"/>
    <w:rsid w:val="00BE74D8"/>
    <w:rsid w:val="00BE759E"/>
    <w:rsid w:val="00BE781A"/>
    <w:rsid w:val="00BF01B7"/>
    <w:rsid w:val="00BF23F4"/>
    <w:rsid w:val="00BF2856"/>
    <w:rsid w:val="00BF2B07"/>
    <w:rsid w:val="00BF34DE"/>
    <w:rsid w:val="00BF3FB1"/>
    <w:rsid w:val="00BF4F3C"/>
    <w:rsid w:val="00BF5804"/>
    <w:rsid w:val="00BF5874"/>
    <w:rsid w:val="00BF5C51"/>
    <w:rsid w:val="00BF6389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564E"/>
    <w:rsid w:val="00C1668E"/>
    <w:rsid w:val="00C1681E"/>
    <w:rsid w:val="00C179AA"/>
    <w:rsid w:val="00C20E90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24B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37AB7"/>
    <w:rsid w:val="00C401BD"/>
    <w:rsid w:val="00C42E69"/>
    <w:rsid w:val="00C4465E"/>
    <w:rsid w:val="00C45EB3"/>
    <w:rsid w:val="00C474C8"/>
    <w:rsid w:val="00C47581"/>
    <w:rsid w:val="00C5048B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0B89"/>
    <w:rsid w:val="00C81632"/>
    <w:rsid w:val="00C821FD"/>
    <w:rsid w:val="00C82E75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5D3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20F19"/>
    <w:rsid w:val="00D238AB"/>
    <w:rsid w:val="00D23EE0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383"/>
    <w:rsid w:val="00D40821"/>
    <w:rsid w:val="00D40EE9"/>
    <w:rsid w:val="00D4137E"/>
    <w:rsid w:val="00D43BFF"/>
    <w:rsid w:val="00D43DC2"/>
    <w:rsid w:val="00D448CD"/>
    <w:rsid w:val="00D46966"/>
    <w:rsid w:val="00D47B60"/>
    <w:rsid w:val="00D47D63"/>
    <w:rsid w:val="00D5108B"/>
    <w:rsid w:val="00D51371"/>
    <w:rsid w:val="00D5214F"/>
    <w:rsid w:val="00D52AB3"/>
    <w:rsid w:val="00D52D42"/>
    <w:rsid w:val="00D53581"/>
    <w:rsid w:val="00D53725"/>
    <w:rsid w:val="00D54A85"/>
    <w:rsid w:val="00D55682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A9D"/>
    <w:rsid w:val="00D93C06"/>
    <w:rsid w:val="00D97639"/>
    <w:rsid w:val="00DA01B6"/>
    <w:rsid w:val="00DA0CC2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50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4ED4"/>
    <w:rsid w:val="00DD568A"/>
    <w:rsid w:val="00DD5AA2"/>
    <w:rsid w:val="00DD6389"/>
    <w:rsid w:val="00DE02F2"/>
    <w:rsid w:val="00DE1A8E"/>
    <w:rsid w:val="00DE25A6"/>
    <w:rsid w:val="00DE25BC"/>
    <w:rsid w:val="00DE29B4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480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C1C"/>
    <w:rsid w:val="00E07EC0"/>
    <w:rsid w:val="00E105E7"/>
    <w:rsid w:val="00E113EB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0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360D"/>
    <w:rsid w:val="00E337DE"/>
    <w:rsid w:val="00E33F65"/>
    <w:rsid w:val="00E35608"/>
    <w:rsid w:val="00E35CFB"/>
    <w:rsid w:val="00E36025"/>
    <w:rsid w:val="00E3684F"/>
    <w:rsid w:val="00E36AEC"/>
    <w:rsid w:val="00E36B0D"/>
    <w:rsid w:val="00E36C3B"/>
    <w:rsid w:val="00E41736"/>
    <w:rsid w:val="00E41918"/>
    <w:rsid w:val="00E42342"/>
    <w:rsid w:val="00E4237B"/>
    <w:rsid w:val="00E423AD"/>
    <w:rsid w:val="00E42D12"/>
    <w:rsid w:val="00E42DD4"/>
    <w:rsid w:val="00E4369D"/>
    <w:rsid w:val="00E44767"/>
    <w:rsid w:val="00E44F89"/>
    <w:rsid w:val="00E46351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76D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7E7"/>
    <w:rsid w:val="00E74F45"/>
    <w:rsid w:val="00E756C8"/>
    <w:rsid w:val="00E77B24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301"/>
    <w:rsid w:val="00E96985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0AE"/>
    <w:rsid w:val="00EA562D"/>
    <w:rsid w:val="00EA57C0"/>
    <w:rsid w:val="00EA5A2C"/>
    <w:rsid w:val="00EB0A19"/>
    <w:rsid w:val="00EB105C"/>
    <w:rsid w:val="00EB1661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DEA"/>
    <w:rsid w:val="00EC0615"/>
    <w:rsid w:val="00EC1A8E"/>
    <w:rsid w:val="00EC2615"/>
    <w:rsid w:val="00EC32BB"/>
    <w:rsid w:val="00EC46C3"/>
    <w:rsid w:val="00EC4AC6"/>
    <w:rsid w:val="00EC4B9C"/>
    <w:rsid w:val="00EC4C9D"/>
    <w:rsid w:val="00EC4EEA"/>
    <w:rsid w:val="00EC5E63"/>
    <w:rsid w:val="00EC6551"/>
    <w:rsid w:val="00EC75E3"/>
    <w:rsid w:val="00ED010E"/>
    <w:rsid w:val="00ED087B"/>
    <w:rsid w:val="00ED0FCB"/>
    <w:rsid w:val="00ED1A49"/>
    <w:rsid w:val="00ED2915"/>
    <w:rsid w:val="00ED3369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28B2"/>
    <w:rsid w:val="00EF31E0"/>
    <w:rsid w:val="00EF39E9"/>
    <w:rsid w:val="00EF3E9B"/>
    <w:rsid w:val="00EF4768"/>
    <w:rsid w:val="00EF53B6"/>
    <w:rsid w:val="00EF5565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5F11"/>
    <w:rsid w:val="00F165DB"/>
    <w:rsid w:val="00F17745"/>
    <w:rsid w:val="00F17870"/>
    <w:rsid w:val="00F1794D"/>
    <w:rsid w:val="00F1796E"/>
    <w:rsid w:val="00F21B9D"/>
    <w:rsid w:val="00F227A7"/>
    <w:rsid w:val="00F229ED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0937"/>
    <w:rsid w:val="00F30F03"/>
    <w:rsid w:val="00F33A9B"/>
    <w:rsid w:val="00F33ED8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1811"/>
    <w:rsid w:val="00F51FCC"/>
    <w:rsid w:val="00F52A89"/>
    <w:rsid w:val="00F52C60"/>
    <w:rsid w:val="00F52C81"/>
    <w:rsid w:val="00F53236"/>
    <w:rsid w:val="00F53A1B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18A"/>
    <w:rsid w:val="00F624BB"/>
    <w:rsid w:val="00F63FAF"/>
    <w:rsid w:val="00F65229"/>
    <w:rsid w:val="00F659EC"/>
    <w:rsid w:val="00F6600A"/>
    <w:rsid w:val="00F672D0"/>
    <w:rsid w:val="00F673F9"/>
    <w:rsid w:val="00F676BE"/>
    <w:rsid w:val="00F6770E"/>
    <w:rsid w:val="00F67E22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3C50"/>
    <w:rsid w:val="00F8410B"/>
    <w:rsid w:val="00F848CA"/>
    <w:rsid w:val="00F84DB9"/>
    <w:rsid w:val="00F850EB"/>
    <w:rsid w:val="00F8510B"/>
    <w:rsid w:val="00F85BC7"/>
    <w:rsid w:val="00F869B3"/>
    <w:rsid w:val="00F86F41"/>
    <w:rsid w:val="00F86F6D"/>
    <w:rsid w:val="00F87248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0A9"/>
    <w:rsid w:val="00F94D3A"/>
    <w:rsid w:val="00F95868"/>
    <w:rsid w:val="00F97A49"/>
    <w:rsid w:val="00F97C73"/>
    <w:rsid w:val="00FA0060"/>
    <w:rsid w:val="00FA0625"/>
    <w:rsid w:val="00FA0EEE"/>
    <w:rsid w:val="00FA12C5"/>
    <w:rsid w:val="00FA1770"/>
    <w:rsid w:val="00FA215C"/>
    <w:rsid w:val="00FA21CC"/>
    <w:rsid w:val="00FA35C1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16B"/>
    <w:rsid w:val="00FE0825"/>
    <w:rsid w:val="00FE1EB0"/>
    <w:rsid w:val="00FE2CFA"/>
    <w:rsid w:val="00FE32C5"/>
    <w:rsid w:val="00FE3912"/>
    <w:rsid w:val="00FE4B7F"/>
    <w:rsid w:val="00FE4C10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3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269</cp:revision>
  <cp:lastPrinted>2018-03-07T09:44:00Z</cp:lastPrinted>
  <dcterms:created xsi:type="dcterms:W3CDTF">2024-02-05T13:02:00Z</dcterms:created>
  <dcterms:modified xsi:type="dcterms:W3CDTF">2024-07-03T11:47:00Z</dcterms:modified>
</cp:coreProperties>
</file>