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17F4D59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0755A">
        <w:t>Juli</w:t>
      </w:r>
      <w:r w:rsidR="00EE4FE7">
        <w:t xml:space="preserve"> 202</w:t>
      </w:r>
      <w:r w:rsidR="00226C89">
        <w:t>3</w:t>
      </w:r>
    </w:p>
    <w:p w14:paraId="4838997B" w14:textId="7C8F1B51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D0755A">
          <w:rPr>
            <w:rStyle w:val="Hyperlink"/>
          </w:rPr>
          <w:t>https://www.meilhaus.de/about/press/2023-q3</w:t>
        </w:r>
      </w:hyperlink>
      <w:r w:rsidR="00007979" w:rsidRPr="00192D41">
        <w:br/>
      </w:r>
      <w:r w:rsidR="00632219" w:rsidRPr="00632219">
        <w:t>PR</w:t>
      </w:r>
      <w:r w:rsidR="00E4369D">
        <w:t>18</w:t>
      </w:r>
      <w:r w:rsidR="00632219" w:rsidRPr="00632219">
        <w:t>-2023-Keysight-</w:t>
      </w:r>
      <w:r w:rsidR="00CC1CFA">
        <w:t>Premium</w:t>
      </w:r>
      <w:r w:rsidR="00773409">
        <w:t>.</w:t>
      </w:r>
      <w:r w:rsidR="00007979" w:rsidRPr="00192D41">
        <w:t>docx</w:t>
      </w:r>
      <w:r w:rsidR="00007979" w:rsidRPr="00192D41">
        <w:br/>
      </w:r>
      <w:r w:rsidR="00632219" w:rsidRPr="00632219">
        <w:t>PR</w:t>
      </w:r>
      <w:r w:rsidR="00E4369D">
        <w:t>18</w:t>
      </w:r>
      <w:r w:rsidR="00632219" w:rsidRPr="00632219">
        <w:t>-2023-Keysight-</w:t>
      </w:r>
      <w:r w:rsidR="00CC1CFA">
        <w:t>Premium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632219" w:rsidRPr="00632219">
        <w:t>PR</w:t>
      </w:r>
      <w:r w:rsidR="00E4369D">
        <w:t>18</w:t>
      </w:r>
      <w:r w:rsidR="00632219" w:rsidRPr="00632219">
        <w:t>-2023-Keysight-</w:t>
      </w:r>
      <w:r w:rsidR="00CC1CFA">
        <w:t>Premium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033F442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73409">
        <w:rPr>
          <w:lang w:val="en-US"/>
        </w:rPr>
        <w:t xml:space="preserve">Keysight </w:t>
      </w:r>
      <w:r w:rsidR="00632219">
        <w:rPr>
          <w:lang w:val="en-US"/>
        </w:rPr>
        <w:t xml:space="preserve">Highend-Produkte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6C5DD789" w:rsidR="002A1835" w:rsidRPr="0031677D" w:rsidRDefault="00AD393D" w:rsidP="006E0FE3">
      <w:pPr>
        <w:pStyle w:val="PR-Head1"/>
      </w:pPr>
      <w:r>
        <w:t xml:space="preserve">Keysight </w:t>
      </w:r>
      <w:r w:rsidR="00A249BB">
        <w:t>Premium</w:t>
      </w:r>
      <w:r>
        <w:t>-Produkte bei Meilhaus Electronic erhältlich</w:t>
      </w:r>
    </w:p>
    <w:p w14:paraId="7EE52096" w14:textId="0BD5CF4C" w:rsidR="001B48D6" w:rsidRDefault="00AD393D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 xml:space="preserve">EXR-Serie, S-Serie, </w:t>
      </w:r>
      <w:r w:rsidR="004426B0">
        <w:rPr>
          <w:i/>
          <w:color w:val="000000"/>
          <w:sz w:val="32"/>
          <w:szCs w:val="28"/>
        </w:rPr>
        <w:t>Fieldfox</w:t>
      </w:r>
      <w:r>
        <w:rPr>
          <w:i/>
          <w:color w:val="000000"/>
          <w:sz w:val="32"/>
          <w:szCs w:val="28"/>
        </w:rPr>
        <w:t>-A-Serie, F</w:t>
      </w:r>
      <w:r w:rsidR="006B755D">
        <w:rPr>
          <w:i/>
          <w:color w:val="000000"/>
          <w:sz w:val="32"/>
          <w:szCs w:val="28"/>
        </w:rPr>
        <w:t>ield</w:t>
      </w:r>
      <w:r>
        <w:rPr>
          <w:i/>
          <w:color w:val="000000"/>
          <w:sz w:val="32"/>
          <w:szCs w:val="28"/>
        </w:rPr>
        <w:t>fox-B-Serie</w:t>
      </w:r>
      <w:r w:rsidR="006B755D">
        <w:rPr>
          <w:i/>
          <w:color w:val="000000"/>
          <w:sz w:val="32"/>
          <w:szCs w:val="28"/>
        </w:rPr>
        <w:t xml:space="preserve"> u.a.</w:t>
      </w:r>
    </w:p>
    <w:p w14:paraId="5910D8D3" w14:textId="057EBEFF" w:rsidR="00AD393D" w:rsidRDefault="00116270" w:rsidP="00004AB7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D476B">
        <w:rPr>
          <w:b/>
        </w:rPr>
        <w:t>Juli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9B0174">
        <w:rPr>
          <w:b/>
        </w:rPr>
        <w:t xml:space="preserve"> </w:t>
      </w:r>
      <w:r w:rsidR="004426B0">
        <w:rPr>
          <w:b/>
        </w:rPr>
        <w:t>Das Meilhaus Electronic Produktspektrum hält nun auch viele Highend-Geräte der Firma Keysight bereit, so dass d</w:t>
      </w:r>
      <w:r w:rsidR="009B0174">
        <w:rPr>
          <w:b/>
        </w:rPr>
        <w:t xml:space="preserve">as </w:t>
      </w:r>
      <w:r w:rsidR="004426B0">
        <w:rPr>
          <w:b/>
        </w:rPr>
        <w:t xml:space="preserve">Keysight-Sortiment nach oben hin vollständig ist. </w:t>
      </w:r>
      <w:r w:rsidR="00944FD7">
        <w:rPr>
          <w:b/>
        </w:rPr>
        <w:t xml:space="preserve">Die EXR-Serie bietet </w:t>
      </w:r>
      <w:r w:rsidR="00E94744" w:rsidRPr="00E94744">
        <w:rPr>
          <w:b/>
        </w:rPr>
        <w:t>Hochleistungs-Digital-Speicheroszilloskope</w:t>
      </w:r>
      <w:r w:rsidR="00E94744">
        <w:rPr>
          <w:b/>
        </w:rPr>
        <w:t xml:space="preserve"> mit vier</w:t>
      </w:r>
      <w:r w:rsidR="00E94744" w:rsidRPr="00E94744">
        <w:rPr>
          <w:b/>
        </w:rPr>
        <w:t xml:space="preserve"> oder </w:t>
      </w:r>
      <w:r w:rsidR="00E94744">
        <w:rPr>
          <w:b/>
        </w:rPr>
        <w:t>acht</w:t>
      </w:r>
      <w:r w:rsidR="00E94744" w:rsidRPr="00E94744">
        <w:rPr>
          <w:b/>
        </w:rPr>
        <w:t xml:space="preserve"> Kanäle</w:t>
      </w:r>
      <w:r w:rsidR="00E94744">
        <w:rPr>
          <w:b/>
        </w:rPr>
        <w:t>n</w:t>
      </w:r>
      <w:r w:rsidR="00E94744" w:rsidRPr="00E94744">
        <w:rPr>
          <w:b/>
        </w:rPr>
        <w:t>, Bandbreiten bis 6 GHz und eine</w:t>
      </w:r>
      <w:r w:rsidR="00E94744">
        <w:rPr>
          <w:b/>
        </w:rPr>
        <w:t>r</w:t>
      </w:r>
      <w:r w:rsidR="00E94744" w:rsidRPr="00E94744">
        <w:rPr>
          <w:b/>
        </w:rPr>
        <w:t xml:space="preserve"> Wellenform-Aktualisierungsrate von &gt;200.000 Wfms/s.</w:t>
      </w:r>
      <w:r w:rsidR="00E94744">
        <w:rPr>
          <w:b/>
        </w:rPr>
        <w:t xml:space="preserve"> </w:t>
      </w:r>
      <w:bookmarkStart w:id="0" w:name="_Hlk139286627"/>
      <w:r w:rsidR="00B74DE6">
        <w:rPr>
          <w:b/>
        </w:rPr>
        <w:t>Die S-Serie bietet Digital-Speicher-Oszilloskope</w:t>
      </w:r>
      <w:r w:rsidR="00FC60AC">
        <w:rPr>
          <w:b/>
        </w:rPr>
        <w:t xml:space="preserve"> und Mixed-Signal-Oszilloskope</w:t>
      </w:r>
      <w:r w:rsidR="00B74DE6">
        <w:rPr>
          <w:b/>
        </w:rPr>
        <w:t xml:space="preserve"> mit</w:t>
      </w:r>
      <w:r w:rsidR="0062256F">
        <w:rPr>
          <w:b/>
        </w:rPr>
        <w:t xml:space="preserve"> 8</w:t>
      </w:r>
      <w:r w:rsidR="00B74DE6">
        <w:rPr>
          <w:b/>
        </w:rPr>
        <w:t xml:space="preserve"> </w:t>
      </w:r>
      <w:r w:rsidR="00B74DE6" w:rsidRPr="00B74DE6">
        <w:rPr>
          <w:b/>
        </w:rPr>
        <w:t>GHz Bandbreite</w:t>
      </w:r>
      <w:r w:rsidR="00B74DE6">
        <w:rPr>
          <w:b/>
        </w:rPr>
        <w:t>, b</w:t>
      </w:r>
      <w:r w:rsidR="00B74DE6" w:rsidRPr="00B74DE6">
        <w:rPr>
          <w:b/>
        </w:rPr>
        <w:t>is 20 GS/s Abtastrate</w:t>
      </w:r>
      <w:r w:rsidR="00B74DE6">
        <w:rPr>
          <w:b/>
        </w:rPr>
        <w:t xml:space="preserve"> und</w:t>
      </w:r>
      <w:r w:rsidR="00B74DE6" w:rsidRPr="00B74DE6">
        <w:rPr>
          <w:b/>
        </w:rPr>
        <w:t xml:space="preserve"> bis 800 Mpts Speichertiefe</w:t>
      </w:r>
      <w:r w:rsidR="00FC60AC">
        <w:rPr>
          <w:b/>
        </w:rPr>
        <w:t xml:space="preserve">, außerdem </w:t>
      </w:r>
      <w:r w:rsidR="00FC60AC" w:rsidRPr="00FC60AC">
        <w:rPr>
          <w:b/>
        </w:rPr>
        <w:t>Mixed-Signal-Oszilloskope</w:t>
      </w:r>
      <w:r w:rsidR="00FC60AC">
        <w:rPr>
          <w:b/>
        </w:rPr>
        <w:t xml:space="preserve"> mit </w:t>
      </w:r>
      <w:r w:rsidR="00FC60AC" w:rsidRPr="00FC60AC">
        <w:rPr>
          <w:b/>
        </w:rPr>
        <w:t>8 GHz Bandbreite</w:t>
      </w:r>
      <w:r w:rsidR="00FC60AC">
        <w:rPr>
          <w:b/>
        </w:rPr>
        <w:t>, b</w:t>
      </w:r>
      <w:r w:rsidR="00FC60AC" w:rsidRPr="00FC60AC">
        <w:rPr>
          <w:b/>
        </w:rPr>
        <w:t>is 20 GS/s Abtastrate</w:t>
      </w:r>
      <w:r w:rsidR="00FC60AC">
        <w:rPr>
          <w:b/>
        </w:rPr>
        <w:t xml:space="preserve"> und</w:t>
      </w:r>
      <w:r w:rsidR="00FC60AC" w:rsidRPr="00FC60AC">
        <w:rPr>
          <w:b/>
        </w:rPr>
        <w:t xml:space="preserve"> bis 800 Mpts Speichertiefe.</w:t>
      </w:r>
      <w:r w:rsidR="00074132">
        <w:rPr>
          <w:b/>
        </w:rPr>
        <w:t xml:space="preserve"> </w:t>
      </w:r>
      <w:bookmarkEnd w:id="0"/>
      <w:r w:rsidR="00074132">
        <w:rPr>
          <w:b/>
        </w:rPr>
        <w:t>Die Geräte der Fieldfox-A-Serie sind tragbare</w:t>
      </w:r>
      <w:r w:rsidR="00074132" w:rsidRPr="00074132">
        <w:rPr>
          <w:b/>
        </w:rPr>
        <w:t xml:space="preserve"> HF-Analysator</w:t>
      </w:r>
      <w:r w:rsidR="00074132">
        <w:rPr>
          <w:b/>
        </w:rPr>
        <w:t xml:space="preserve">en bis 50 GHz, die Geräte der Fieldfox-B-Serie sind </w:t>
      </w:r>
      <w:r w:rsidR="00074132" w:rsidRPr="00074132">
        <w:rPr>
          <w:b/>
        </w:rPr>
        <w:t xml:space="preserve">tragbare multifunktionale </w:t>
      </w:r>
      <w:r w:rsidR="000F64CC">
        <w:rPr>
          <w:b/>
        </w:rPr>
        <w:t>H</w:t>
      </w:r>
      <w:r w:rsidR="00074132" w:rsidRPr="00074132">
        <w:rPr>
          <w:b/>
        </w:rPr>
        <w:t>F-Analysatoren</w:t>
      </w:r>
      <w:r w:rsidR="00074132">
        <w:rPr>
          <w:b/>
        </w:rPr>
        <w:t xml:space="preserve"> bis </w:t>
      </w:r>
      <w:r w:rsidR="00074132" w:rsidRPr="00074132">
        <w:rPr>
          <w:b/>
        </w:rPr>
        <w:t>54 GHz.</w:t>
      </w:r>
      <w:r w:rsidR="00074132">
        <w:rPr>
          <w:b/>
        </w:rPr>
        <w:t xml:space="preserve"> </w:t>
      </w:r>
      <w:r w:rsidR="00547BFF">
        <w:rPr>
          <w:b/>
        </w:rPr>
        <w:t xml:space="preserve">Außerdem im Premium-Segment vertreten sind </w:t>
      </w:r>
      <w:r w:rsidR="00D85842">
        <w:rPr>
          <w:b/>
        </w:rPr>
        <w:t xml:space="preserve">Signal-Analysatoren, Kapazitätsmessgeräte, LCR-Messgeräte, Vektor-Netzwerk-Analysatoren, HF-Vektor-Signal-Generatoren, HF-Analog-Signal-Generatoren, DC-Stromversorgungen mit automatischer Abschaltung. </w:t>
      </w:r>
    </w:p>
    <w:p w14:paraId="29305C0D" w14:textId="69BE3279" w:rsidR="0060063A" w:rsidRDefault="000A1672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Firma Keysight</w:t>
      </w:r>
      <w:r w:rsidR="00F06B9A">
        <w:rPr>
          <w:rFonts w:asciiTheme="majorHAnsi" w:eastAsia="Times New Roman" w:hAnsiTheme="majorHAnsi" w:cstheme="majorHAnsi"/>
          <w:sz w:val="22"/>
          <w:szCs w:val="24"/>
        </w:rPr>
        <w:t xml:space="preserve"> Technologies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ist für ihr </w:t>
      </w:r>
      <w:r w:rsidR="00032974">
        <w:rPr>
          <w:rFonts w:asciiTheme="majorHAnsi" w:eastAsia="Times New Roman" w:hAnsiTheme="majorHAnsi" w:cstheme="majorHAnsi"/>
          <w:sz w:val="22"/>
          <w:szCs w:val="24"/>
        </w:rPr>
        <w:t xml:space="preserve">breites und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tiefes Produktportfolio bekannt, das nahezu alle Wünsche von extremer Leistung bis hin zu extremem Preis-Leistungs-Verhältnis abdeckt. </w:t>
      </w:r>
      <w:r w:rsidR="00F06B9A">
        <w:rPr>
          <w:rFonts w:asciiTheme="majorHAnsi" w:eastAsia="Times New Roman" w:hAnsiTheme="majorHAnsi" w:cstheme="majorHAnsi"/>
          <w:sz w:val="22"/>
          <w:szCs w:val="24"/>
        </w:rPr>
        <w:t>A</w:t>
      </w:r>
      <w:r w:rsidR="00032974">
        <w:rPr>
          <w:rFonts w:asciiTheme="majorHAnsi" w:eastAsia="Times New Roman" w:hAnsiTheme="majorHAnsi" w:cstheme="majorHAnsi"/>
          <w:sz w:val="22"/>
          <w:szCs w:val="24"/>
        </w:rPr>
        <w:t>ls</w:t>
      </w:r>
      <w:r w:rsidR="00FD22A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06B9A">
        <w:rPr>
          <w:rFonts w:asciiTheme="majorHAnsi" w:eastAsia="Times New Roman" w:hAnsiTheme="majorHAnsi" w:cstheme="majorHAnsi"/>
          <w:sz w:val="22"/>
          <w:szCs w:val="24"/>
        </w:rPr>
        <w:t xml:space="preserve">ausgezeichneter Keysight Technologies E-Reseller verkauft Meilhaus Electronic ab sofort </w:t>
      </w:r>
      <w:r w:rsidR="00FD22A7">
        <w:rPr>
          <w:rFonts w:asciiTheme="majorHAnsi" w:eastAsia="Times New Roman" w:hAnsiTheme="majorHAnsi" w:cstheme="majorHAnsi"/>
          <w:sz w:val="22"/>
          <w:szCs w:val="24"/>
        </w:rPr>
        <w:t xml:space="preserve">auch Digital-Speicher-Oszilloskope, Mixed-Signal-Oszilloskope, tragbare HF- und RF-Analysatoren, </w:t>
      </w:r>
      <w:r w:rsidR="00FD22A7" w:rsidRPr="00FD22A7">
        <w:rPr>
          <w:rFonts w:asciiTheme="majorHAnsi" w:eastAsia="Times New Roman" w:hAnsiTheme="majorHAnsi" w:cstheme="majorHAnsi"/>
          <w:sz w:val="22"/>
          <w:szCs w:val="24"/>
        </w:rPr>
        <w:t>Signal-Analysatoren, Kapazitätsmessgeräte, LCR-Messgeräte, Vektor-Netzwerk-Analysatoren, HF-Vektor-Signal-Generatoren, HF-Analog-Signal-Generatoren, DC-Stromversorgungen mit automatischer Abschaltung</w:t>
      </w:r>
      <w:r w:rsidR="00FD22A7">
        <w:rPr>
          <w:rFonts w:asciiTheme="majorHAnsi" w:eastAsia="Times New Roman" w:hAnsiTheme="majorHAnsi" w:cstheme="majorHAnsi"/>
          <w:sz w:val="22"/>
          <w:szCs w:val="24"/>
        </w:rPr>
        <w:t xml:space="preserve"> aus dem Premium-Segment. </w:t>
      </w:r>
    </w:p>
    <w:p w14:paraId="34F85DA1" w14:textId="77777777" w:rsidR="00AF295D" w:rsidRDefault="00AF295D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78E2A62" w14:textId="762302BE" w:rsidR="00AF295D" w:rsidRDefault="00AF295D" w:rsidP="00AF295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AF295D">
        <w:rPr>
          <w:rFonts w:asciiTheme="majorHAnsi" w:eastAsia="Times New Roman" w:hAnsiTheme="majorHAnsi" w:cstheme="majorHAnsi"/>
          <w:sz w:val="22"/>
          <w:szCs w:val="24"/>
        </w:rPr>
        <w:t>EXR-Hochleistungsoszilloskope haben 4 oder 8 Kanäle, Bandbreiten bis 6 GHz und eine Wellenform-Aktualisierungsrate von &gt;200.000 Wfms/s. Die Highend-Oszilloskope der EXR-Serie integrieren Optionen für multifunktionale Instrumente in einem Gerät: Oszilloskop (Standard), Logik-Analysator (MSO, Option, Protokoll-Analysator, (verschiedene Optionen), Signalgenerator (Option), Digitales Voltmeter (Standard), Zähler/Summenzähler (Standard), FFT, Frequenzgang-Analysator, Phasenrauschen-Analysator.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13E673B9" w14:textId="5A034858" w:rsidR="003F7F6E" w:rsidRDefault="003F7F6E" w:rsidP="00AF295D">
      <w:pPr>
        <w:rPr>
          <w:rFonts w:asciiTheme="majorHAnsi" w:eastAsia="Times New Roman" w:hAnsiTheme="majorHAnsi" w:cstheme="majorHAnsi"/>
          <w:sz w:val="22"/>
          <w:szCs w:val="24"/>
        </w:rPr>
      </w:pPr>
      <w:r w:rsidRPr="003F7F6E">
        <w:rPr>
          <w:rFonts w:asciiTheme="majorHAnsi" w:eastAsia="Times New Roman" w:hAnsiTheme="majorHAnsi" w:cstheme="majorHAnsi"/>
          <w:sz w:val="22"/>
          <w:szCs w:val="24"/>
        </w:rPr>
        <w:lastRenderedPageBreak/>
        <w:t>Die S-Serie bietet Digital-Speicher-Oszilloskope und Mixed-Signal-Oszilloskope mit</w:t>
      </w:r>
      <w:r w:rsidR="0062256F">
        <w:rPr>
          <w:rFonts w:asciiTheme="majorHAnsi" w:eastAsia="Times New Roman" w:hAnsiTheme="majorHAnsi" w:cstheme="majorHAnsi"/>
          <w:sz w:val="22"/>
          <w:szCs w:val="24"/>
        </w:rPr>
        <w:t xml:space="preserve"> 8</w:t>
      </w:r>
      <w:r w:rsidRPr="003F7F6E">
        <w:rPr>
          <w:rFonts w:asciiTheme="majorHAnsi" w:eastAsia="Times New Roman" w:hAnsiTheme="majorHAnsi" w:cstheme="majorHAnsi"/>
          <w:sz w:val="22"/>
          <w:szCs w:val="24"/>
        </w:rPr>
        <w:t xml:space="preserve"> GHz Bandbreite, bis 20 GS/s Abtastrate und bis 800 Mpts Speichertiefe, außerdem Mixed-Signal-Oszilloskope mit 8 GHz Bandbreite, bis 20 GS/s Abtastrate und bis 800 Mpts Speichertiefe.</w:t>
      </w:r>
    </w:p>
    <w:p w14:paraId="07D83C35" w14:textId="77777777" w:rsidR="003F7F6E" w:rsidRDefault="003F7F6E" w:rsidP="00AF295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CD5D4C6" w14:textId="4F39B9E2" w:rsidR="00A11555" w:rsidRDefault="00F35454" w:rsidP="00AF295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Fieldfox-A-Serie sind </w:t>
      </w:r>
      <w:r w:rsidR="00937C20" w:rsidRPr="00937C20">
        <w:rPr>
          <w:rFonts w:asciiTheme="majorHAnsi" w:eastAsia="Times New Roman" w:hAnsiTheme="majorHAnsi" w:cstheme="majorHAnsi"/>
          <w:sz w:val="22"/>
          <w:szCs w:val="24"/>
        </w:rPr>
        <w:t xml:space="preserve">HF-Mikrowellen-Analysatoren bis 50 GHz (4/6,5/9/14/18/26,5/32/44/50 GHz) </w:t>
      </w:r>
      <w:r w:rsidR="00937C20">
        <w:rPr>
          <w:rFonts w:asciiTheme="majorHAnsi" w:eastAsia="Times New Roman" w:hAnsiTheme="majorHAnsi" w:cstheme="majorHAnsi"/>
          <w:sz w:val="22"/>
          <w:szCs w:val="24"/>
        </w:rPr>
        <w:t>im</w:t>
      </w:r>
      <w:r w:rsidR="00937C20" w:rsidRPr="00937C20">
        <w:rPr>
          <w:rFonts w:asciiTheme="majorHAnsi" w:eastAsia="Times New Roman" w:hAnsiTheme="majorHAnsi" w:cstheme="majorHAnsi"/>
          <w:sz w:val="22"/>
          <w:szCs w:val="24"/>
        </w:rPr>
        <w:t xml:space="preserve"> tragbaren Handheld-Design. Die Basisgeräte können mit einer Vielzahl von Software-Optionen aufgerüstet werden</w:t>
      </w:r>
      <w:r w:rsidR="00937C20">
        <w:rPr>
          <w:rFonts w:asciiTheme="majorHAnsi" w:eastAsia="Times New Roman" w:hAnsiTheme="majorHAnsi" w:cstheme="majorHAnsi"/>
          <w:sz w:val="22"/>
          <w:szCs w:val="24"/>
        </w:rPr>
        <w:t xml:space="preserve"> und als</w:t>
      </w:r>
      <w:r w:rsidR="00937C20" w:rsidRPr="00937C20">
        <w:rPr>
          <w:rFonts w:asciiTheme="majorHAnsi" w:eastAsia="Times New Roman" w:hAnsiTheme="majorHAnsi" w:cstheme="majorHAnsi"/>
          <w:sz w:val="22"/>
          <w:szCs w:val="24"/>
        </w:rPr>
        <w:t xml:space="preserve"> Kabel- und Antennen-Analysatoren, Vektor-Netzwerk-Analysatoren, Spektrum-Analysatoren oder als Kombination dieser Gerätetypen eingesetzt werden.</w:t>
      </w:r>
      <w:r w:rsidR="00937C2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5B0C2AE9" w14:textId="77777777" w:rsidR="00A11555" w:rsidRDefault="00A11555" w:rsidP="00AF295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4127D5C" w14:textId="455AFF32" w:rsidR="004A6128" w:rsidRPr="004A6128" w:rsidRDefault="0076209E" w:rsidP="004A612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Fieldfox-B-Serie </w:t>
      </w:r>
      <w:r w:rsidRPr="0076209E">
        <w:rPr>
          <w:rFonts w:asciiTheme="majorHAnsi" w:eastAsia="Times New Roman" w:hAnsiTheme="majorHAnsi" w:cstheme="majorHAnsi"/>
          <w:sz w:val="22"/>
          <w:szCs w:val="24"/>
        </w:rPr>
        <w:t>ist eine Familie von Handheld-Geräten für Feldmessungen des HF-Spektrums, von Kabeln und Antennen, Filtern, Isolatoren, Übertragungsleitungen, Sendeleistung, analoger/digitaler Modulationsanalyse und mehr.</w:t>
      </w:r>
      <w:r w:rsidR="0028484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A6128">
        <w:rPr>
          <w:rFonts w:asciiTheme="majorHAnsi" w:eastAsia="Times New Roman" w:hAnsiTheme="majorHAnsi" w:cstheme="majorHAnsi"/>
          <w:sz w:val="22"/>
          <w:szCs w:val="24"/>
        </w:rPr>
        <w:t>Die Geräte sind mit einer Echtzeitbandbreite von 120 MHz ausgestattet und führen z</w:t>
      </w:r>
      <w:r w:rsidR="004A6128" w:rsidRPr="004A6128">
        <w:rPr>
          <w:rFonts w:asciiTheme="majorHAnsi" w:eastAsia="Times New Roman" w:hAnsiTheme="majorHAnsi" w:cstheme="majorHAnsi"/>
          <w:sz w:val="22"/>
          <w:szCs w:val="24"/>
        </w:rPr>
        <w:t>uverlässige Messungen von 5 kHz bis 54 GHz.</w:t>
      </w:r>
    </w:p>
    <w:p w14:paraId="133163BA" w14:textId="77777777" w:rsidR="00F06B9A" w:rsidRDefault="00F06B9A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2E6B471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5C4467" w:rsidRPr="00004AB7">
        <w:rPr>
          <w:rFonts w:asciiTheme="majorHAnsi" w:eastAsia="Times New Roman" w:hAnsiTheme="majorHAnsi" w:cstheme="majorHAnsi"/>
          <w:sz w:val="22"/>
          <w:szCs w:val="24"/>
        </w:rPr>
        <w:t xml:space="preserve">Keysight </w:t>
      </w:r>
      <w:r w:rsidR="0060063A">
        <w:rPr>
          <w:rFonts w:asciiTheme="majorHAnsi" w:eastAsia="Times New Roman" w:hAnsiTheme="majorHAnsi" w:cstheme="majorHAnsi"/>
          <w:sz w:val="22"/>
          <w:szCs w:val="24"/>
        </w:rPr>
        <w:t>Premium</w:t>
      </w:r>
      <w:r w:rsidR="00787C64">
        <w:rPr>
          <w:rFonts w:asciiTheme="majorHAnsi" w:eastAsia="Times New Roman" w:hAnsiTheme="majorHAnsi" w:cstheme="majorHAnsi"/>
          <w:sz w:val="22"/>
          <w:szCs w:val="24"/>
        </w:rPr>
        <w:t>-Produkte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B47B6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3446F1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0FA2"/>
    <w:rsid w:val="000F15D0"/>
    <w:rsid w:val="000F215B"/>
    <w:rsid w:val="000F2393"/>
    <w:rsid w:val="000F3401"/>
    <w:rsid w:val="000F3F6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4D5F"/>
    <w:rsid w:val="00156743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17E"/>
    <w:rsid w:val="001735D0"/>
    <w:rsid w:val="00173FBF"/>
    <w:rsid w:val="00174C6B"/>
    <w:rsid w:val="0017554F"/>
    <w:rsid w:val="001808D4"/>
    <w:rsid w:val="0018149A"/>
    <w:rsid w:val="001823AF"/>
    <w:rsid w:val="0018712D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C1C"/>
    <w:rsid w:val="001A5525"/>
    <w:rsid w:val="001A5F34"/>
    <w:rsid w:val="001A7409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C"/>
    <w:rsid w:val="00346DAE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7067A"/>
    <w:rsid w:val="00370BE6"/>
    <w:rsid w:val="00371725"/>
    <w:rsid w:val="00371E0B"/>
    <w:rsid w:val="00372434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8D7"/>
    <w:rsid w:val="00487CFA"/>
    <w:rsid w:val="00490A34"/>
    <w:rsid w:val="004914AC"/>
    <w:rsid w:val="0049334B"/>
    <w:rsid w:val="004935B0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4DE"/>
    <w:rsid w:val="009C01D9"/>
    <w:rsid w:val="009C0D9F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491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1CFA"/>
    <w:rsid w:val="00CC2070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AA2"/>
    <w:rsid w:val="00DD6389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6FFB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2010</cp:revision>
  <cp:lastPrinted>2018-03-07T09:44:00Z</cp:lastPrinted>
  <dcterms:created xsi:type="dcterms:W3CDTF">2020-01-22T10:21:00Z</dcterms:created>
  <dcterms:modified xsi:type="dcterms:W3CDTF">2023-07-05T09:12:00Z</dcterms:modified>
</cp:coreProperties>
</file>